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420"/>
        </w:tabs>
        <w:kinsoku/>
        <w:wordWrap/>
        <w:overflowPunct/>
        <w:topLinePunct w:val="0"/>
        <w:bidi w:val="0"/>
        <w:snapToGrid/>
        <w:spacing w:line="1700" w:lineRule="exact"/>
        <w:jc w:val="center"/>
        <w:textAlignment w:val="auto"/>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14:textFill>
            <w14:solidFill>
              <w14:schemeClr w14:val="tx1"/>
            </w14:solidFill>
          </w14:textFill>
        </w:rPr>
        <w:t>招</w:t>
      </w:r>
    </w:p>
    <w:p>
      <w:pPr>
        <w:keepNext w:val="0"/>
        <w:keepLines w:val="0"/>
        <w:pageBreakBefore w:val="0"/>
        <w:widowControl w:val="0"/>
        <w:tabs>
          <w:tab w:val="left" w:pos="420"/>
        </w:tabs>
        <w:kinsoku/>
        <w:wordWrap/>
        <w:overflowPunct/>
        <w:topLinePunct w:val="0"/>
        <w:bidi w:val="0"/>
        <w:snapToGrid/>
        <w:spacing w:line="1700" w:lineRule="exact"/>
        <w:jc w:val="center"/>
        <w:textAlignment w:val="auto"/>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14:textFill>
            <w14:solidFill>
              <w14:schemeClr w14:val="tx1"/>
            </w14:solidFill>
          </w14:textFill>
        </w:rPr>
        <w:t>标</w:t>
      </w:r>
    </w:p>
    <w:p>
      <w:pPr>
        <w:keepNext w:val="0"/>
        <w:keepLines w:val="0"/>
        <w:pageBreakBefore w:val="0"/>
        <w:widowControl w:val="0"/>
        <w:tabs>
          <w:tab w:val="left" w:pos="420"/>
        </w:tabs>
        <w:kinsoku/>
        <w:wordWrap/>
        <w:overflowPunct/>
        <w:topLinePunct w:val="0"/>
        <w:bidi w:val="0"/>
        <w:snapToGrid/>
        <w:spacing w:line="1700" w:lineRule="exact"/>
        <w:jc w:val="center"/>
        <w:textAlignment w:val="auto"/>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14:textFill>
            <w14:solidFill>
              <w14:schemeClr w14:val="tx1"/>
            </w14:solidFill>
          </w14:textFill>
        </w:rPr>
        <w:t>文</w:t>
      </w:r>
    </w:p>
    <w:p>
      <w:pPr>
        <w:keepNext w:val="0"/>
        <w:keepLines w:val="0"/>
        <w:pageBreakBefore w:val="0"/>
        <w:widowControl w:val="0"/>
        <w:tabs>
          <w:tab w:val="left" w:pos="420"/>
        </w:tabs>
        <w:kinsoku/>
        <w:wordWrap/>
        <w:overflowPunct/>
        <w:topLinePunct w:val="0"/>
        <w:bidi w:val="0"/>
        <w:snapToGrid/>
        <w:spacing w:line="1700" w:lineRule="exact"/>
        <w:jc w:val="center"/>
        <w:textAlignment w:val="auto"/>
        <w:rPr>
          <w:rFonts w:hint="eastAsia" w:ascii="宋体" w:hAnsi="宋体" w:eastAsia="宋体" w:cs="宋体"/>
          <w:b/>
          <w:bCs/>
          <w:color w:val="000000" w:themeColor="text1"/>
          <w:sz w:val="84"/>
          <w:szCs w:val="84"/>
          <w:highlight w:val="none"/>
          <w:lang w:val="en-US" w:eastAsia="zh-CN"/>
          <w14:textFill>
            <w14:solidFill>
              <w14:schemeClr w14:val="tx1"/>
            </w14:solidFill>
          </w14:textFill>
        </w:rPr>
      </w:pPr>
      <w:r>
        <w:rPr>
          <w:rFonts w:hint="eastAsia" w:ascii="宋体" w:hAnsi="宋体" w:eastAsia="宋体" w:cs="宋体"/>
          <w:b/>
          <w:bCs/>
          <w:color w:val="000000" w:themeColor="text1"/>
          <w:sz w:val="84"/>
          <w:szCs w:val="84"/>
          <w:highlight w:val="none"/>
          <w14:textFill>
            <w14:solidFill>
              <w14:schemeClr w14:val="tx1"/>
            </w14:solidFill>
          </w14:textFill>
        </w:rPr>
        <w:t>件</w:t>
      </w:r>
      <w:r>
        <w:rPr>
          <w:rFonts w:hint="eastAsia" w:ascii="宋体" w:hAnsi="宋体" w:eastAsia="宋体" w:cs="宋体"/>
          <w:b/>
          <w:bCs/>
          <w:color w:val="000000" w:themeColor="text1"/>
          <w:sz w:val="84"/>
          <w:szCs w:val="84"/>
          <w:highlight w:val="none"/>
          <w:lang w:val="en-US" w:eastAsia="zh-CN"/>
          <w14:textFill>
            <w14:solidFill>
              <w14:schemeClr w14:val="tx1"/>
            </w14:solidFill>
          </w14:textFill>
        </w:rPr>
        <w:t xml:space="preserve">                          </w:t>
      </w:r>
    </w:p>
    <w:p>
      <w:pPr>
        <w:keepNext w:val="0"/>
        <w:keepLines w:val="0"/>
        <w:pageBreakBefore w:val="0"/>
        <w:widowControl w:val="0"/>
        <w:tabs>
          <w:tab w:val="left" w:pos="315"/>
          <w:tab w:val="left" w:pos="8820"/>
        </w:tabs>
        <w:kinsoku/>
        <w:wordWrap/>
        <w:overflowPunct/>
        <w:topLinePunct w:val="0"/>
        <w:bidi w:val="0"/>
        <w:snapToGrid/>
        <w:spacing w:before="240" w:beforeLines="100" w:after="120" w:afterLines="50" w:line="500" w:lineRule="exact"/>
        <w:ind w:right="267" w:rightChars="127"/>
        <w:textAlignment w:val="auto"/>
        <w:rPr>
          <w:rFonts w:hint="eastAsia" w:ascii="宋体" w:hAnsi="宋体" w:eastAsia="宋体" w:cs="宋体"/>
          <w:b/>
          <w:bCs/>
          <w:color w:val="000000" w:themeColor="text1"/>
          <w:sz w:val="84"/>
          <w:szCs w:val="84"/>
          <w:highlight w:val="none"/>
          <w:lang w:val="en-US" w:eastAsia="zh-CN"/>
          <w14:textFill>
            <w14:solidFill>
              <w14:schemeClr w14:val="tx1"/>
            </w14:solidFill>
          </w14:textFill>
        </w:rPr>
        <w:sectPr>
          <w:headerReference r:id="rId3" w:type="default"/>
          <w:footerReference r:id="rId4" w:type="even"/>
          <w:pgSz w:w="11907" w:h="16840"/>
          <w:pgMar w:top="1440" w:right="1191" w:bottom="1440" w:left="1247" w:header="851" w:footer="992" w:gutter="0"/>
          <w:cols w:space="720" w:num="1"/>
          <w:docGrid w:linePitch="303" w:charSpace="0"/>
        </w:sectPr>
      </w:pPr>
    </w:p>
    <w:p>
      <w:pPr>
        <w:pStyle w:val="2"/>
        <w:keepNext w:val="0"/>
        <w:keepLines w:val="0"/>
        <w:pageBreakBefore w:val="0"/>
        <w:widowControl w:val="0"/>
        <w:kinsoku/>
        <w:wordWrap/>
        <w:overflowPunct/>
        <w:topLinePunct w:val="0"/>
        <w:bidi w:val="0"/>
        <w:snapToGrid/>
        <w:ind w:left="0" w:leftChars="0" w:firstLine="0" w:firstLineChars="0"/>
        <w:textAlignment w:val="auto"/>
        <w:rPr>
          <w:rFonts w:hint="eastAsia" w:ascii="宋体" w:hAnsi="宋体" w:eastAsia="宋体" w:cs="宋体"/>
          <w:b/>
          <w:color w:val="000000" w:themeColor="text1"/>
          <w:spacing w:val="20"/>
          <w:kern w:val="0"/>
          <w:sz w:val="30"/>
          <w:szCs w:val="30"/>
          <w:highlight w:val="none"/>
          <w14:textFill>
            <w14:solidFill>
              <w14:schemeClr w14:val="tx1"/>
            </w14:solidFill>
          </w14:textFill>
        </w:rPr>
      </w:pPr>
    </w:p>
    <w:p>
      <w:pPr>
        <w:pStyle w:val="2"/>
        <w:keepNext w:val="0"/>
        <w:keepLines w:val="0"/>
        <w:pageBreakBefore w:val="0"/>
        <w:widowControl w:val="0"/>
        <w:kinsoku/>
        <w:wordWrap/>
        <w:overflowPunct/>
        <w:topLinePunct w:val="0"/>
        <w:bidi w:val="0"/>
        <w:snapToGrid/>
        <w:textAlignment w:val="auto"/>
        <w:rPr>
          <w:rFonts w:hint="eastAsia" w:ascii="宋体" w:hAnsi="宋体" w:eastAsia="宋体" w:cs="宋体"/>
          <w:b/>
          <w:color w:val="000000" w:themeColor="text1"/>
          <w:spacing w:val="20"/>
          <w:kern w:val="0"/>
          <w:sz w:val="30"/>
          <w:szCs w:val="30"/>
          <w:highlight w:val="none"/>
          <w14:textFill>
            <w14:solidFill>
              <w14:schemeClr w14:val="tx1"/>
            </w14:solidFill>
          </w14:textFill>
        </w:rPr>
      </w:pPr>
    </w:p>
    <w:p>
      <w:pPr>
        <w:pStyle w:val="2"/>
        <w:keepNext w:val="0"/>
        <w:keepLines w:val="0"/>
        <w:pageBreakBefore w:val="0"/>
        <w:widowControl w:val="0"/>
        <w:kinsoku/>
        <w:wordWrap/>
        <w:overflowPunct/>
        <w:topLinePunct w:val="0"/>
        <w:bidi w:val="0"/>
        <w:snapToGrid/>
        <w:textAlignment w:val="auto"/>
        <w:rPr>
          <w:rFonts w:hint="eastAsia" w:ascii="宋体" w:hAnsi="宋体" w:eastAsia="宋体" w:cs="宋体"/>
          <w:b/>
          <w:color w:val="000000" w:themeColor="text1"/>
          <w:spacing w:val="20"/>
          <w:kern w:val="0"/>
          <w:sz w:val="30"/>
          <w:szCs w:val="30"/>
          <w:highlight w:val="none"/>
          <w14:textFill>
            <w14:solidFill>
              <w14:schemeClr w14:val="tx1"/>
            </w14:solidFill>
          </w14:textFill>
        </w:rPr>
      </w:pPr>
    </w:p>
    <w:p>
      <w:pPr>
        <w:pStyle w:val="2"/>
        <w:keepNext w:val="0"/>
        <w:keepLines w:val="0"/>
        <w:pageBreakBefore w:val="0"/>
        <w:widowControl w:val="0"/>
        <w:kinsoku/>
        <w:wordWrap/>
        <w:overflowPunct/>
        <w:topLinePunct w:val="0"/>
        <w:bidi w:val="0"/>
        <w:snapToGrid/>
        <w:textAlignment w:val="auto"/>
        <w:rPr>
          <w:rFonts w:hint="eastAsia" w:ascii="宋体" w:hAnsi="宋体" w:eastAsia="宋体" w:cs="宋体"/>
          <w:b/>
          <w:color w:val="000000" w:themeColor="text1"/>
          <w:spacing w:val="20"/>
          <w:kern w:val="0"/>
          <w:sz w:val="30"/>
          <w:szCs w:val="30"/>
          <w:highlight w:val="none"/>
          <w14:textFill>
            <w14:solidFill>
              <w14:schemeClr w14:val="tx1"/>
            </w14:solidFill>
          </w14:textFill>
        </w:rPr>
      </w:pPr>
    </w:p>
    <w:p>
      <w:pPr>
        <w:pStyle w:val="2"/>
        <w:keepNext w:val="0"/>
        <w:keepLines w:val="0"/>
        <w:pageBreakBefore w:val="0"/>
        <w:widowControl w:val="0"/>
        <w:kinsoku/>
        <w:wordWrap/>
        <w:overflowPunct/>
        <w:topLinePunct w:val="0"/>
        <w:bidi w:val="0"/>
        <w:snapToGrid/>
        <w:textAlignment w:val="auto"/>
        <w:rPr>
          <w:rFonts w:hint="eastAsia" w:ascii="宋体" w:hAnsi="宋体" w:eastAsia="宋体" w:cs="宋体"/>
          <w:b/>
          <w:color w:val="000000" w:themeColor="text1"/>
          <w:spacing w:val="20"/>
          <w:kern w:val="0"/>
          <w:sz w:val="30"/>
          <w:szCs w:val="30"/>
          <w:highlight w:val="none"/>
          <w14:textFill>
            <w14:solidFill>
              <w14:schemeClr w14:val="tx1"/>
            </w14:solidFill>
          </w14:textFill>
        </w:rPr>
      </w:pPr>
    </w:p>
    <w:p>
      <w:pPr>
        <w:pStyle w:val="2"/>
        <w:keepNext w:val="0"/>
        <w:keepLines w:val="0"/>
        <w:pageBreakBefore w:val="0"/>
        <w:widowControl w:val="0"/>
        <w:kinsoku/>
        <w:wordWrap/>
        <w:overflowPunct/>
        <w:topLinePunct w:val="0"/>
        <w:bidi w:val="0"/>
        <w:snapToGrid/>
        <w:jc w:val="left"/>
        <w:textAlignment w:val="auto"/>
        <w:rPr>
          <w:rFonts w:hint="eastAsia" w:ascii="宋体" w:hAnsi="宋体" w:eastAsia="宋体" w:cs="宋体"/>
          <w:b/>
          <w:color w:val="000000" w:themeColor="text1"/>
          <w:spacing w:val="20"/>
          <w:kern w:val="0"/>
          <w:sz w:val="30"/>
          <w:szCs w:val="30"/>
          <w:highlight w:val="none"/>
          <w14:textFill>
            <w14:solidFill>
              <w14:schemeClr w14:val="tx1"/>
            </w14:solidFill>
          </w14:textFill>
        </w:rPr>
      </w:pPr>
    </w:p>
    <w:p>
      <w:pPr>
        <w:keepNext w:val="0"/>
        <w:keepLines w:val="0"/>
        <w:pageBreakBefore w:val="0"/>
        <w:widowControl w:val="0"/>
        <w:tabs>
          <w:tab w:val="left" w:pos="2410"/>
        </w:tabs>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项目名称：</w:t>
      </w:r>
      <w:r>
        <w:rPr>
          <w:rFonts w:hint="eastAsia" w:ascii="宋体" w:hAnsi="宋体" w:cs="宋体"/>
          <w:b/>
          <w:color w:val="000000" w:themeColor="text1"/>
          <w:spacing w:val="20"/>
          <w:kern w:val="0"/>
          <w:sz w:val="30"/>
          <w:szCs w:val="30"/>
          <w:highlight w:val="none"/>
          <w:lang w:val="en-US" w:eastAsia="zh-CN"/>
          <w14:textFill>
            <w14:solidFill>
              <w14:schemeClr w14:val="tx1"/>
            </w14:solidFill>
          </w14:textFill>
        </w:rPr>
        <w:t>3#钢结构厂房</w:t>
      </w:r>
      <w:r>
        <w:rPr>
          <w:rFonts w:hint="eastAsia" w:ascii="宋体" w:hAnsi="宋体" w:eastAsia="宋体" w:cs="宋体"/>
          <w:b/>
          <w:color w:val="000000" w:themeColor="text1"/>
          <w:spacing w:val="20"/>
          <w:kern w:val="0"/>
          <w:sz w:val="30"/>
          <w:szCs w:val="30"/>
          <w:highlight w:val="none"/>
          <w:lang w:val="en-US" w:eastAsia="zh-CN"/>
          <w14:textFill>
            <w14:solidFill>
              <w14:schemeClr w14:val="tx1"/>
            </w14:solidFill>
          </w14:textFill>
        </w:rPr>
        <w:t>、</w:t>
      </w:r>
      <w:r>
        <w:rPr>
          <w:rFonts w:hint="eastAsia" w:ascii="宋体" w:hAnsi="宋体" w:eastAsia="宋体" w:cs="宋体"/>
          <w:b/>
          <w:color w:val="000000" w:themeColor="text1"/>
          <w:spacing w:val="20"/>
          <w:kern w:val="0"/>
          <w:sz w:val="30"/>
          <w:szCs w:val="30"/>
          <w:highlight w:val="none"/>
          <w:lang w:eastAsia="zh-CN"/>
          <w14:textFill>
            <w14:solidFill>
              <w14:schemeClr w14:val="tx1"/>
            </w14:solidFill>
          </w14:textFill>
        </w:rPr>
        <w:t>试验塔及附属楼建设</w:t>
      </w:r>
      <w:r>
        <w:rPr>
          <w:rFonts w:hint="eastAsia" w:ascii="宋体" w:hAnsi="宋体" w:cs="宋体"/>
          <w:b/>
          <w:color w:val="000000" w:themeColor="text1"/>
          <w:spacing w:val="20"/>
          <w:kern w:val="0"/>
          <w:sz w:val="30"/>
          <w:szCs w:val="30"/>
          <w:highlight w:val="none"/>
          <w:lang w:eastAsia="zh-CN"/>
          <w14:textFill>
            <w14:solidFill>
              <w14:schemeClr w14:val="tx1"/>
            </w14:solidFill>
          </w14:textFill>
        </w:rPr>
        <w:t>工程</w:t>
      </w:r>
      <w:r>
        <w:rPr>
          <w:rFonts w:hint="eastAsia" w:ascii="宋体" w:hAnsi="宋体" w:eastAsia="宋体" w:cs="宋体"/>
          <w:b/>
          <w:color w:val="000000" w:themeColor="text1"/>
          <w:spacing w:val="20"/>
          <w:kern w:val="0"/>
          <w:sz w:val="30"/>
          <w:szCs w:val="30"/>
          <w:highlight w:val="none"/>
          <w:lang w:eastAsia="zh-CN"/>
          <w14:textFill>
            <w14:solidFill>
              <w14:schemeClr w14:val="tx1"/>
            </w14:solidFill>
          </w14:textFill>
        </w:rPr>
        <w:t>项目</w:t>
      </w:r>
    </w:p>
    <w:p>
      <w:pPr>
        <w:keepNext w:val="0"/>
        <w:keepLines w:val="0"/>
        <w:pageBreakBefore w:val="0"/>
        <w:widowControl w:val="0"/>
        <w:tabs>
          <w:tab w:val="left" w:pos="2410"/>
        </w:tabs>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
          <w:color w:val="000000" w:themeColor="text1"/>
          <w:spacing w:val="20"/>
          <w:kern w:val="0"/>
          <w:sz w:val="28"/>
          <w:szCs w:val="28"/>
          <w:highlight w:val="none"/>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项目编号</w:t>
      </w:r>
      <w:r>
        <w:rPr>
          <w:rFonts w:hint="eastAsia" w:ascii="宋体" w:hAnsi="宋体" w:eastAsia="宋体" w:cs="宋体"/>
          <w:b/>
          <w:color w:val="000000" w:themeColor="text1"/>
          <w:spacing w:val="20"/>
          <w:kern w:val="0"/>
          <w:sz w:val="28"/>
          <w:szCs w:val="28"/>
          <w:highlight w:val="none"/>
          <w:lang w:eastAsia="zh-CN"/>
          <w14:textFill>
            <w14:solidFill>
              <w14:schemeClr w14:val="tx1"/>
            </w14:solidFill>
          </w14:textFill>
        </w:rPr>
        <w:t>：</w:t>
      </w:r>
      <w:r>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t>HFSL20221130</w:t>
      </w:r>
      <w:r>
        <w:rPr>
          <w:rFonts w:hint="eastAsia" w:ascii="宋体" w:hAnsi="宋体" w:eastAsia="宋体" w:cs="宋体"/>
          <w:b/>
          <w:color w:val="000000" w:themeColor="text1"/>
          <w:spacing w:val="20"/>
          <w:kern w:val="0"/>
          <w:sz w:val="28"/>
          <w:szCs w:val="28"/>
          <w:highlight w:val="none"/>
          <w:lang w:eastAsia="zh-CN"/>
          <w14:textFill>
            <w14:solidFill>
              <w14:schemeClr w14:val="tx1"/>
            </w14:solidFill>
          </w14:textFill>
        </w:rPr>
        <w:t>号001</w:t>
      </w:r>
    </w:p>
    <w:p>
      <w:pPr>
        <w:keepNext w:val="0"/>
        <w:keepLines w:val="0"/>
        <w:pageBreakBefore w:val="0"/>
        <w:widowControl w:val="0"/>
        <w:tabs>
          <w:tab w:val="left" w:pos="2410"/>
        </w:tabs>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
          <w:color w:val="000000" w:themeColor="text1"/>
          <w:spacing w:val="20"/>
          <w:kern w:val="0"/>
          <w:sz w:val="28"/>
          <w:szCs w:val="28"/>
          <w:highlight w:val="none"/>
          <w14:textFill>
            <w14:solidFill>
              <w14:schemeClr w14:val="tx1"/>
            </w14:solidFill>
          </w14:textFill>
        </w:rPr>
      </w:pPr>
      <w:r>
        <w:rPr>
          <w:rFonts w:hint="eastAsia" w:ascii="宋体" w:hAnsi="宋体" w:eastAsia="宋体" w:cs="宋体"/>
          <w:b/>
          <w:color w:val="000000" w:themeColor="text1"/>
          <w:spacing w:val="20"/>
          <w:kern w:val="0"/>
          <w:sz w:val="28"/>
          <w:szCs w:val="28"/>
          <w:highlight w:val="none"/>
          <w:lang w:eastAsia="zh-CN"/>
          <w14:textFill>
            <w14:solidFill>
              <w14:schemeClr w14:val="tx1"/>
            </w14:solidFill>
          </w14:textFill>
        </w:rPr>
        <w:t>招</w:t>
      </w:r>
      <w:r>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pacing w:val="20"/>
          <w:kern w:val="0"/>
          <w:sz w:val="28"/>
          <w:szCs w:val="28"/>
          <w:highlight w:val="none"/>
          <w:lang w:eastAsia="zh-CN"/>
          <w14:textFill>
            <w14:solidFill>
              <w14:schemeClr w14:val="tx1"/>
            </w14:solidFill>
          </w14:textFill>
        </w:rPr>
        <w:t>标</w:t>
      </w:r>
      <w:r>
        <w:rPr>
          <w:rFonts w:hint="eastAsia" w:ascii="宋体" w:hAnsi="宋体" w:eastAsia="宋体" w:cs="宋体"/>
          <w:b/>
          <w:color w:val="000000" w:themeColor="text1"/>
          <w:spacing w:val="20"/>
          <w:kern w:val="0"/>
          <w:sz w:val="28"/>
          <w:szCs w:val="28"/>
          <w:highlight w:val="none"/>
          <w14:textFill>
            <w14:solidFill>
              <w14:schemeClr w14:val="tx1"/>
            </w14:solidFill>
          </w14:textFill>
        </w:rPr>
        <w:t xml:space="preserve"> 人：</w:t>
      </w:r>
      <w:r>
        <w:rPr>
          <w:rFonts w:hint="eastAsia" w:ascii="宋体" w:hAnsi="宋体" w:eastAsia="宋体" w:cs="宋体"/>
          <w:b/>
          <w:color w:val="000000" w:themeColor="text1"/>
          <w:spacing w:val="20"/>
          <w:kern w:val="0"/>
          <w:sz w:val="30"/>
          <w:szCs w:val="30"/>
          <w:highlight w:val="none"/>
          <w:lang w:eastAsia="zh-CN"/>
          <w14:textFill>
            <w14:solidFill>
              <w14:schemeClr w14:val="tx1"/>
            </w14:solidFill>
          </w14:textFill>
        </w:rPr>
        <w:t>合肥三菱电梯有限公司</w:t>
      </w:r>
    </w:p>
    <w:p>
      <w:pPr>
        <w:keepNext w:val="0"/>
        <w:keepLines w:val="0"/>
        <w:pageBreakBefore w:val="0"/>
        <w:widowControl w:val="0"/>
        <w:tabs>
          <w:tab w:val="left" w:pos="2410"/>
        </w:tabs>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
          <w:color w:val="000000" w:themeColor="text1"/>
          <w:spacing w:val="20"/>
          <w:kern w:val="0"/>
          <w:sz w:val="30"/>
          <w:szCs w:val="30"/>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lang w:eastAsia="zh-CN"/>
          <w14:textFill>
            <w14:solidFill>
              <w14:schemeClr w14:val="tx1"/>
            </w14:solidFill>
          </w14:textFill>
        </w:rPr>
        <w:t>招标</w:t>
      </w:r>
      <w:r>
        <w:rPr>
          <w:rFonts w:hint="eastAsia" w:ascii="宋体" w:hAnsi="宋体" w:eastAsia="宋体" w:cs="宋体"/>
          <w:b/>
          <w:color w:val="000000" w:themeColor="text1"/>
          <w:spacing w:val="20"/>
          <w:kern w:val="0"/>
          <w:sz w:val="28"/>
          <w:szCs w:val="28"/>
          <w:highlight w:val="none"/>
          <w14:textFill>
            <w14:solidFill>
              <w14:schemeClr w14:val="tx1"/>
            </w14:solidFill>
          </w14:textFill>
        </w:rPr>
        <w:t>时间：</w:t>
      </w:r>
      <w:r>
        <w:rPr>
          <w:rFonts w:hint="eastAsia" w:ascii="宋体" w:hAnsi="宋体" w:eastAsia="宋体" w:cs="宋体"/>
          <w:b/>
          <w:color w:val="000000" w:themeColor="text1"/>
          <w:spacing w:val="20"/>
          <w:kern w:val="0"/>
          <w:sz w:val="30"/>
          <w:szCs w:val="30"/>
          <w:highlight w:val="none"/>
          <w:lang w:val="en-US" w:eastAsia="zh-CN"/>
          <w14:textFill>
            <w14:solidFill>
              <w14:schemeClr w14:val="tx1"/>
            </w14:solidFill>
          </w14:textFill>
        </w:rPr>
        <w:t>2022年12月</w:t>
      </w:r>
    </w:p>
    <w:p>
      <w:pPr>
        <w:pStyle w:val="6"/>
        <w:keepNext w:val="0"/>
        <w:keepLines w:val="0"/>
        <w:pageBreakBefore w:val="0"/>
        <w:widowControl w:val="0"/>
        <w:tabs>
          <w:tab w:val="right" w:leader="dot" w:pos="9413"/>
        </w:tabs>
        <w:kinsoku/>
        <w:wordWrap/>
        <w:overflowPunct/>
        <w:topLinePunct w:val="0"/>
        <w:bidi w:val="0"/>
        <w:snapToGrid/>
        <w:spacing w:before="0" w:after="0" w:line="440" w:lineRule="exact"/>
        <w:ind w:firstLine="480" w:firstLineChars="200"/>
        <w:jc w:val="left"/>
        <w:textAlignment w:val="auto"/>
        <w:rPr>
          <w:rFonts w:hint="eastAsia" w:ascii="宋体" w:hAnsi="宋体" w:eastAsia="宋体" w:cs="宋体"/>
          <w:b w:val="0"/>
          <w:bCs w:val="0"/>
          <w:caps/>
          <w:color w:val="000000" w:themeColor="text1"/>
          <w:kern w:val="2"/>
          <w:sz w:val="24"/>
          <w:szCs w:val="24"/>
          <w:highlight w:val="none"/>
          <w14:textFill>
            <w14:solidFill>
              <w14:schemeClr w14:val="tx1"/>
            </w14:solidFill>
          </w14:textFill>
        </w:rPr>
        <w:sectPr>
          <w:type w:val="continuous"/>
          <w:pgSz w:w="11907" w:h="16840"/>
          <w:pgMar w:top="1440" w:right="1191" w:bottom="1440" w:left="1247" w:header="851" w:footer="992" w:gutter="0"/>
          <w:cols w:space="720" w:num="1"/>
          <w:docGrid w:linePitch="303" w:charSpace="0"/>
        </w:sectPr>
      </w:pPr>
    </w:p>
    <w:p>
      <w:pPr>
        <w:tabs>
          <w:tab w:val="left" w:pos="2410"/>
        </w:tabs>
        <w:autoSpaceDE w:val="0"/>
        <w:autoSpaceDN w:val="0"/>
        <w:adjustRightInd w:val="0"/>
        <w:snapToGrid w:val="0"/>
        <w:spacing w:line="360" w:lineRule="auto"/>
        <w:jc w:val="center"/>
        <w:rPr>
          <w:rFonts w:hint="eastAsia" w:ascii="宋体" w:hAnsi="宋体" w:eastAsia="宋体" w:cs="宋体"/>
          <w:b/>
          <w:bCs/>
          <w:color w:val="000000" w:themeColor="text1"/>
          <w:sz w:val="44"/>
          <w:highlight w:val="none"/>
          <w14:textFill>
            <w14:solidFill>
              <w14:schemeClr w14:val="tx1"/>
            </w14:solidFill>
          </w14:textFill>
        </w:rPr>
      </w:pPr>
      <w:bookmarkStart w:id="0" w:name="_Toc17499"/>
      <w:bookmarkStart w:id="1" w:name="_Hlt510343011"/>
      <w:bookmarkStart w:id="2" w:name="_Hlt510342998"/>
      <w:r>
        <w:rPr>
          <w:rFonts w:hint="eastAsia" w:ascii="宋体" w:hAnsi="宋体" w:eastAsia="宋体" w:cs="宋体"/>
          <w:b/>
          <w:bCs/>
          <w:color w:val="000000" w:themeColor="text1"/>
          <w:sz w:val="44"/>
          <w:highlight w:val="none"/>
          <w:lang w:eastAsia="zh-CN"/>
          <w14:textFill>
            <w14:solidFill>
              <w14:schemeClr w14:val="tx1"/>
            </w14:solidFill>
          </w14:textFill>
        </w:rPr>
        <w:t>合肥三菱电梯有限公司</w:t>
      </w:r>
      <w:r>
        <w:rPr>
          <w:rFonts w:hint="eastAsia" w:ascii="宋体" w:hAnsi="宋体" w:cs="宋体"/>
          <w:b/>
          <w:bCs/>
          <w:color w:val="000000" w:themeColor="text1"/>
          <w:sz w:val="44"/>
          <w:highlight w:val="none"/>
          <w:lang w:eastAsia="zh-CN"/>
          <w14:textFill>
            <w14:solidFill>
              <w14:schemeClr w14:val="tx1"/>
            </w14:solidFill>
          </w14:textFill>
        </w:rPr>
        <w:t>3#钢结构厂房</w:t>
      </w:r>
      <w:r>
        <w:rPr>
          <w:rFonts w:hint="eastAsia" w:ascii="宋体" w:hAnsi="宋体" w:eastAsia="宋体" w:cs="宋体"/>
          <w:b/>
          <w:bCs/>
          <w:color w:val="000000" w:themeColor="text1"/>
          <w:sz w:val="44"/>
          <w:highlight w:val="none"/>
          <w:lang w:eastAsia="zh-CN"/>
          <w14:textFill>
            <w14:solidFill>
              <w14:schemeClr w14:val="tx1"/>
            </w14:solidFill>
          </w14:textFill>
        </w:rPr>
        <w:t>、试验塔及附属楼建设</w:t>
      </w:r>
      <w:r>
        <w:rPr>
          <w:rFonts w:hint="eastAsia" w:ascii="宋体" w:hAnsi="宋体" w:cs="宋体"/>
          <w:b/>
          <w:bCs/>
          <w:color w:val="000000" w:themeColor="text1"/>
          <w:sz w:val="44"/>
          <w:highlight w:val="none"/>
          <w:lang w:eastAsia="zh-CN"/>
          <w14:textFill>
            <w14:solidFill>
              <w14:schemeClr w14:val="tx1"/>
            </w14:solidFill>
          </w14:textFill>
        </w:rPr>
        <w:t>工程</w:t>
      </w:r>
      <w:r>
        <w:rPr>
          <w:rFonts w:hint="eastAsia" w:ascii="宋体" w:hAnsi="宋体" w:eastAsia="宋体" w:cs="宋体"/>
          <w:b/>
          <w:bCs/>
          <w:color w:val="000000" w:themeColor="text1"/>
          <w:sz w:val="44"/>
          <w:highlight w:val="none"/>
          <w:lang w:eastAsia="zh-CN"/>
          <w14:textFill>
            <w14:solidFill>
              <w14:schemeClr w14:val="tx1"/>
            </w14:solidFill>
          </w14:textFill>
        </w:rPr>
        <w:t>项目</w:t>
      </w:r>
      <w:r>
        <w:rPr>
          <w:rFonts w:hint="eastAsia" w:ascii="宋体" w:hAnsi="宋体" w:eastAsia="宋体" w:cs="宋体"/>
          <w:b/>
          <w:bCs/>
          <w:color w:val="000000" w:themeColor="text1"/>
          <w:sz w:val="44"/>
          <w:highlight w:val="none"/>
          <w14:textFill>
            <w14:solidFill>
              <w14:schemeClr w14:val="tx1"/>
            </w14:solidFill>
          </w14:textFill>
        </w:rPr>
        <w:t>公开招标公告</w:t>
      </w:r>
      <w:bookmarkEnd w:id="0"/>
    </w:p>
    <w:p>
      <w:pPr>
        <w:pBdr>
          <w:top w:val="single" w:color="auto" w:sz="4" w:space="1"/>
          <w:left w:val="single" w:color="auto" w:sz="4" w:space="4"/>
          <w:bottom w:val="single" w:color="auto" w:sz="4" w:space="1"/>
          <w:right w:val="single" w:color="auto" w:sz="4" w:space="4"/>
        </w:pBdr>
        <w:spacing w:line="520" w:lineRule="exact"/>
        <w:ind w:firstLine="560" w:firstLineChars="20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项目概况：</w:t>
      </w:r>
      <w:r>
        <w:rPr>
          <w:rFonts w:hint="eastAsia" w:ascii="宋体" w:hAnsi="宋体" w:eastAsia="宋体" w:cs="宋体"/>
          <w:bCs/>
          <w:color w:val="000000" w:themeColor="text1"/>
          <w:sz w:val="28"/>
          <w:szCs w:val="28"/>
          <w:highlight w:val="none"/>
          <w:u w:val="single"/>
          <w:lang w:eastAsia="zh-CN" w:bidi="ar"/>
          <w14:textFill>
            <w14:solidFill>
              <w14:schemeClr w14:val="tx1"/>
            </w14:solidFill>
          </w14:textFill>
        </w:rPr>
        <w:t>合肥三菱电梯有限公司</w:t>
      </w:r>
      <w:r>
        <w:rPr>
          <w:rFonts w:hint="eastAsia" w:ascii="宋体" w:hAnsi="宋体" w:cs="宋体"/>
          <w:bCs/>
          <w:color w:val="000000" w:themeColor="text1"/>
          <w:sz w:val="28"/>
          <w:szCs w:val="28"/>
          <w:highlight w:val="none"/>
          <w:u w:val="single"/>
          <w:lang w:eastAsia="zh-CN" w:bidi="ar"/>
          <w14:textFill>
            <w14:solidFill>
              <w14:schemeClr w14:val="tx1"/>
            </w14:solidFill>
          </w14:textFill>
        </w:rPr>
        <w:t>3#钢结构厂房</w:t>
      </w:r>
      <w:r>
        <w:rPr>
          <w:rFonts w:hint="eastAsia" w:ascii="宋体" w:hAnsi="宋体" w:eastAsia="宋体" w:cs="宋体"/>
          <w:bCs/>
          <w:color w:val="000000" w:themeColor="text1"/>
          <w:sz w:val="28"/>
          <w:szCs w:val="28"/>
          <w:highlight w:val="none"/>
          <w:u w:val="single"/>
          <w:lang w:eastAsia="zh-CN" w:bidi="ar"/>
          <w14:textFill>
            <w14:solidFill>
              <w14:schemeClr w14:val="tx1"/>
            </w14:solidFill>
          </w14:textFill>
        </w:rPr>
        <w:t>、试验塔及附属楼建设</w:t>
      </w:r>
      <w:r>
        <w:rPr>
          <w:rFonts w:hint="eastAsia" w:ascii="宋体" w:hAnsi="宋体" w:cs="宋体"/>
          <w:bCs/>
          <w:color w:val="000000" w:themeColor="text1"/>
          <w:sz w:val="28"/>
          <w:szCs w:val="28"/>
          <w:highlight w:val="none"/>
          <w:u w:val="single"/>
          <w:lang w:eastAsia="zh-CN" w:bidi="ar"/>
          <w14:textFill>
            <w14:solidFill>
              <w14:schemeClr w14:val="tx1"/>
            </w14:solidFill>
          </w14:textFill>
        </w:rPr>
        <w:t>工程</w:t>
      </w:r>
      <w:r>
        <w:rPr>
          <w:rFonts w:hint="eastAsia" w:ascii="宋体" w:hAnsi="宋体" w:eastAsia="宋体" w:cs="宋体"/>
          <w:bCs/>
          <w:color w:val="000000" w:themeColor="text1"/>
          <w:sz w:val="28"/>
          <w:szCs w:val="28"/>
          <w:highlight w:val="none"/>
          <w:u w:val="single"/>
          <w:lang w:bidi="ar"/>
          <w14:textFill>
            <w14:solidFill>
              <w14:schemeClr w14:val="tx1"/>
            </w14:solidFill>
          </w14:textFill>
        </w:rPr>
        <w:t>（项目编号：</w:t>
      </w:r>
      <w:r>
        <w:rPr>
          <w:rFonts w:hint="eastAsia" w:ascii="宋体" w:hAnsi="宋体" w:eastAsia="宋体" w:cs="宋体"/>
          <w:bCs/>
          <w:color w:val="000000" w:themeColor="text1"/>
          <w:sz w:val="28"/>
          <w:szCs w:val="28"/>
          <w:highlight w:val="none"/>
          <w:u w:val="single"/>
          <w:lang w:val="en-US" w:eastAsia="zh-CN" w:bidi="ar"/>
          <w14:textFill>
            <w14:solidFill>
              <w14:schemeClr w14:val="tx1"/>
            </w14:solidFill>
          </w14:textFill>
        </w:rPr>
        <w:t>HFSL20221130</w:t>
      </w:r>
      <w:r>
        <w:rPr>
          <w:rFonts w:hint="eastAsia" w:ascii="宋体" w:hAnsi="宋体" w:eastAsia="宋体" w:cs="宋体"/>
          <w:bCs/>
          <w:color w:val="000000" w:themeColor="text1"/>
          <w:sz w:val="28"/>
          <w:szCs w:val="28"/>
          <w:highlight w:val="none"/>
          <w:u w:val="single"/>
          <w:lang w:eastAsia="zh-CN" w:bidi="ar"/>
          <w14:textFill>
            <w14:solidFill>
              <w14:schemeClr w14:val="tx1"/>
            </w14:solidFill>
          </w14:textFill>
        </w:rPr>
        <w:t>号001</w:t>
      </w:r>
      <w:r>
        <w:rPr>
          <w:rFonts w:hint="eastAsia" w:ascii="宋体" w:hAnsi="宋体" w:eastAsia="宋体" w:cs="宋体"/>
          <w:bCs/>
          <w:color w:val="000000" w:themeColor="text1"/>
          <w:sz w:val="28"/>
          <w:szCs w:val="28"/>
          <w:highlight w:val="none"/>
          <w:u w:val="single"/>
          <w:lang w:bidi="ar"/>
          <w14:textFill>
            <w14:solidFill>
              <w14:schemeClr w14:val="tx1"/>
            </w14:solidFill>
          </w14:textFill>
        </w:rPr>
        <w:t>）</w:t>
      </w:r>
      <w:r>
        <w:rPr>
          <w:rFonts w:hint="eastAsia" w:ascii="宋体" w:hAnsi="宋体" w:eastAsia="宋体" w:cs="宋体"/>
          <w:bCs/>
          <w:color w:val="000000" w:themeColor="text1"/>
          <w:sz w:val="28"/>
          <w:szCs w:val="28"/>
          <w:highlight w:val="none"/>
          <w:lang w:bidi="ar"/>
          <w14:textFill>
            <w14:solidFill>
              <w14:schemeClr w14:val="tx1"/>
            </w14:solidFill>
          </w14:textFill>
        </w:rPr>
        <w:t>的潜在</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投标人</w:t>
      </w:r>
      <w:r>
        <w:rPr>
          <w:rFonts w:hint="eastAsia" w:ascii="宋体" w:hAnsi="宋体" w:eastAsia="宋体" w:cs="宋体"/>
          <w:bCs/>
          <w:color w:val="000000" w:themeColor="text1"/>
          <w:sz w:val="28"/>
          <w:szCs w:val="28"/>
          <w:highlight w:val="none"/>
          <w:lang w:bidi="ar"/>
          <w14:textFill>
            <w14:solidFill>
              <w14:schemeClr w14:val="tx1"/>
            </w14:solidFill>
          </w14:textFill>
        </w:rPr>
        <w:t>应在</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合肥三菱电梯有限公司网站（http://www.hfsldt.cn/）获取招标文件，并于</w:t>
      </w:r>
      <w:r>
        <w:rPr>
          <w:rFonts w:hint="eastAsia" w:ascii="宋体" w:hAnsi="宋体" w:eastAsia="宋体" w:cs="宋体"/>
          <w:bCs/>
          <w:color w:val="000000" w:themeColor="text1"/>
          <w:sz w:val="28"/>
          <w:szCs w:val="28"/>
          <w:highlight w:val="none"/>
          <w:u w:val="single"/>
          <w:lang w:val="en-US" w:eastAsia="zh-CN" w:bidi="ar"/>
          <w14:textFill>
            <w14:solidFill>
              <w14:schemeClr w14:val="tx1"/>
            </w14:solidFill>
          </w14:textFill>
        </w:rPr>
        <w:t>2022</w:t>
      </w:r>
      <w:r>
        <w:rPr>
          <w:rFonts w:hint="eastAsia" w:ascii="宋体" w:hAnsi="宋体" w:eastAsia="宋体" w:cs="宋体"/>
          <w:bCs/>
          <w:color w:val="000000" w:themeColor="text1"/>
          <w:sz w:val="28"/>
          <w:szCs w:val="28"/>
          <w:highlight w:val="none"/>
          <w:lang w:bidi="ar"/>
          <w14:textFill>
            <w14:solidFill>
              <w14:schemeClr w14:val="tx1"/>
            </w14:solidFill>
          </w14:textFill>
        </w:rPr>
        <w:t>年</w:t>
      </w:r>
      <w:r>
        <w:rPr>
          <w:rFonts w:hint="eastAsia" w:ascii="宋体" w:hAnsi="宋体" w:eastAsia="宋体" w:cs="宋体"/>
          <w:bCs/>
          <w:color w:val="000000" w:themeColor="text1"/>
          <w:sz w:val="28"/>
          <w:szCs w:val="28"/>
          <w:highlight w:val="none"/>
          <w:u w:val="single"/>
          <w:lang w:val="en-US" w:eastAsia="zh-CN" w:bidi="ar"/>
          <w14:textFill>
            <w14:solidFill>
              <w14:schemeClr w14:val="tx1"/>
            </w14:solidFill>
          </w14:textFill>
        </w:rPr>
        <w:t>12</w:t>
      </w:r>
      <w:r>
        <w:rPr>
          <w:rFonts w:hint="eastAsia" w:ascii="宋体" w:hAnsi="宋体" w:eastAsia="宋体" w:cs="宋体"/>
          <w:bCs/>
          <w:color w:val="000000" w:themeColor="text1"/>
          <w:sz w:val="28"/>
          <w:szCs w:val="28"/>
          <w:highlight w:val="none"/>
          <w:lang w:bidi="ar"/>
          <w14:textFill>
            <w14:solidFill>
              <w14:schemeClr w14:val="tx1"/>
            </w14:solidFill>
          </w14:textFill>
        </w:rPr>
        <w:t>月</w:t>
      </w:r>
      <w:r>
        <w:rPr>
          <w:rFonts w:hint="eastAsia" w:ascii="宋体" w:hAnsi="宋体" w:eastAsia="宋体" w:cs="宋体"/>
          <w:bCs/>
          <w:color w:val="000000" w:themeColor="text1"/>
          <w:sz w:val="28"/>
          <w:szCs w:val="28"/>
          <w:highlight w:val="none"/>
          <w:u w:val="single"/>
          <w:lang w:bidi="ar"/>
          <w14:textFill>
            <w14:solidFill>
              <w14:schemeClr w14:val="tx1"/>
            </w14:solidFill>
          </w14:textFill>
        </w:rPr>
        <w:t xml:space="preserve"> </w:t>
      </w:r>
      <w:r>
        <w:rPr>
          <w:rFonts w:hint="eastAsia" w:ascii="宋体" w:hAnsi="宋体" w:cs="宋体"/>
          <w:bCs/>
          <w:color w:val="000000" w:themeColor="text1"/>
          <w:sz w:val="28"/>
          <w:szCs w:val="28"/>
          <w:highlight w:val="none"/>
          <w:u w:val="single"/>
          <w:lang w:val="en-US" w:eastAsia="zh-CN" w:bidi="ar"/>
          <w14:textFill>
            <w14:solidFill>
              <w14:schemeClr w14:val="tx1"/>
            </w14:solidFill>
          </w14:textFill>
        </w:rPr>
        <w:t>30</w:t>
      </w:r>
      <w:bookmarkStart w:id="339" w:name="_GoBack"/>
      <w:bookmarkEnd w:id="339"/>
      <w:r>
        <w:rPr>
          <w:rFonts w:hint="eastAsia" w:ascii="宋体" w:hAnsi="宋体" w:eastAsia="宋体" w:cs="宋体"/>
          <w:bCs/>
          <w:color w:val="000000" w:themeColor="text1"/>
          <w:sz w:val="28"/>
          <w:szCs w:val="28"/>
          <w:highlight w:val="none"/>
          <w:lang w:bidi="ar"/>
          <w14:textFill>
            <w14:solidFill>
              <w14:schemeClr w14:val="tx1"/>
            </w14:solidFill>
          </w14:textFill>
        </w:rPr>
        <w:t>日</w:t>
      </w:r>
      <w:r>
        <w:rPr>
          <w:rFonts w:hint="eastAsia" w:ascii="宋体" w:hAnsi="宋体" w:eastAsia="宋体" w:cs="宋体"/>
          <w:bCs/>
          <w:color w:val="000000" w:themeColor="text1"/>
          <w:sz w:val="28"/>
          <w:szCs w:val="28"/>
          <w:highlight w:val="none"/>
          <w:u w:val="single"/>
          <w:lang w:val="en-US" w:eastAsia="zh-CN" w:bidi="ar"/>
          <w14:textFill>
            <w14:solidFill>
              <w14:schemeClr w14:val="tx1"/>
            </w14:solidFill>
          </w14:textFill>
        </w:rPr>
        <w:t>9</w:t>
      </w:r>
      <w:r>
        <w:rPr>
          <w:rFonts w:hint="eastAsia" w:ascii="宋体" w:hAnsi="宋体" w:eastAsia="宋体" w:cs="宋体"/>
          <w:bCs/>
          <w:color w:val="000000" w:themeColor="text1"/>
          <w:sz w:val="28"/>
          <w:szCs w:val="28"/>
          <w:highlight w:val="none"/>
          <w:lang w:bidi="ar"/>
          <w14:textFill>
            <w14:solidFill>
              <w14:schemeClr w14:val="tx1"/>
            </w14:solidFill>
          </w14:textFill>
        </w:rPr>
        <w:t>点</w:t>
      </w:r>
      <w:r>
        <w:rPr>
          <w:rFonts w:hint="eastAsia" w:ascii="宋体" w:hAnsi="宋体" w:eastAsia="宋体" w:cs="宋体"/>
          <w:bCs/>
          <w:color w:val="000000" w:themeColor="text1"/>
          <w:sz w:val="28"/>
          <w:szCs w:val="28"/>
          <w:highlight w:val="none"/>
          <w:u w:val="single"/>
          <w:lang w:val="en-US" w:eastAsia="zh-CN" w:bidi="ar"/>
          <w14:textFill>
            <w14:solidFill>
              <w14:schemeClr w14:val="tx1"/>
            </w14:solidFill>
          </w14:textFill>
        </w:rPr>
        <w:t>00</w:t>
      </w:r>
      <w:r>
        <w:rPr>
          <w:rFonts w:hint="eastAsia" w:ascii="宋体" w:hAnsi="宋体" w:eastAsia="宋体" w:cs="宋体"/>
          <w:bCs/>
          <w:color w:val="000000" w:themeColor="text1"/>
          <w:sz w:val="28"/>
          <w:szCs w:val="28"/>
          <w:highlight w:val="none"/>
          <w:lang w:bidi="ar"/>
          <w14:textFill>
            <w14:solidFill>
              <w14:schemeClr w14:val="tx1"/>
            </w14:solidFill>
          </w14:textFill>
        </w:rPr>
        <w:t>分（北京时间）前递交投标文件。</w:t>
      </w:r>
    </w:p>
    <w:p>
      <w:pPr>
        <w:pStyle w:val="7"/>
        <w:widowControl/>
        <w:spacing w:before="0" w:after="0" w:line="540" w:lineRule="exact"/>
        <w:ind w:firstLine="0"/>
        <w:jc w:val="both"/>
        <w:rPr>
          <w:rFonts w:hint="eastAsia" w:ascii="宋体" w:hAnsi="宋体" w:eastAsia="宋体" w:cs="宋体"/>
          <w:b w:val="0"/>
          <w:bCs w:val="0"/>
          <w:color w:val="000000" w:themeColor="text1"/>
          <w:kern w:val="0"/>
          <w:sz w:val="28"/>
          <w:szCs w:val="28"/>
          <w:highlight w:val="none"/>
          <w14:textFill>
            <w14:solidFill>
              <w14:schemeClr w14:val="tx1"/>
            </w14:solidFill>
          </w14:textFill>
        </w:rPr>
      </w:pPr>
      <w:bookmarkStart w:id="3" w:name="_Toc17094"/>
      <w:bookmarkStart w:id="4" w:name="_Toc16555"/>
      <w:r>
        <w:rPr>
          <w:rFonts w:hint="eastAsia" w:ascii="宋体" w:hAnsi="宋体" w:eastAsia="宋体" w:cs="宋体"/>
          <w:b w:val="0"/>
          <w:bCs w:val="0"/>
          <w:color w:val="000000" w:themeColor="text1"/>
          <w:kern w:val="0"/>
          <w:sz w:val="28"/>
          <w:szCs w:val="28"/>
          <w:highlight w:val="none"/>
          <w14:textFill>
            <w14:solidFill>
              <w14:schemeClr w14:val="tx1"/>
            </w14:solidFill>
          </w14:textFill>
        </w:rPr>
        <w:t>一、项目基本情况</w:t>
      </w:r>
      <w:bookmarkEnd w:id="3"/>
      <w:bookmarkEnd w:id="4"/>
    </w:p>
    <w:p>
      <w:pPr>
        <w:spacing w:line="540" w:lineRule="exact"/>
        <w:ind w:firstLine="560" w:firstLineChars="20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1、项目编号：</w:t>
      </w:r>
      <w:r>
        <w:rPr>
          <w:rFonts w:hint="eastAsia" w:ascii="宋体" w:hAnsi="宋体" w:eastAsia="宋体" w:cs="宋体"/>
          <w:bCs/>
          <w:color w:val="000000" w:themeColor="text1"/>
          <w:sz w:val="28"/>
          <w:szCs w:val="28"/>
          <w:highlight w:val="none"/>
          <w:u w:val="none"/>
          <w:lang w:val="en-US" w:eastAsia="zh-CN" w:bidi="ar"/>
          <w14:textFill>
            <w14:solidFill>
              <w14:schemeClr w14:val="tx1"/>
            </w14:solidFill>
          </w14:textFill>
        </w:rPr>
        <w:t>HFSL20221130</w:t>
      </w:r>
      <w:r>
        <w:rPr>
          <w:rFonts w:hint="eastAsia" w:ascii="宋体" w:hAnsi="宋体" w:eastAsia="宋体" w:cs="宋体"/>
          <w:bCs/>
          <w:color w:val="000000" w:themeColor="text1"/>
          <w:sz w:val="28"/>
          <w:szCs w:val="28"/>
          <w:highlight w:val="none"/>
          <w:u w:val="none"/>
          <w:lang w:eastAsia="zh-CN" w:bidi="ar"/>
          <w14:textFill>
            <w14:solidFill>
              <w14:schemeClr w14:val="tx1"/>
            </w14:solidFill>
          </w14:textFill>
        </w:rPr>
        <w:t>号001</w:t>
      </w:r>
    </w:p>
    <w:p>
      <w:pPr>
        <w:spacing w:line="540" w:lineRule="exact"/>
        <w:ind w:firstLine="560" w:firstLineChars="200"/>
        <w:rPr>
          <w:rFonts w:hint="eastAsia" w:ascii="宋体" w:hAnsi="宋体" w:eastAsia="宋体" w:cs="宋体"/>
          <w:bCs/>
          <w:color w:val="000000" w:themeColor="text1"/>
          <w:sz w:val="28"/>
          <w:szCs w:val="28"/>
          <w:highlight w:val="none"/>
          <w:u w:val="none"/>
          <w:lang w:eastAsia="zh-CN" w:bidi="ar"/>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2、项目名称：</w:t>
      </w:r>
      <w:r>
        <w:rPr>
          <w:rFonts w:hint="eastAsia" w:ascii="宋体" w:hAnsi="宋体" w:eastAsia="宋体" w:cs="宋体"/>
          <w:bCs/>
          <w:color w:val="000000" w:themeColor="text1"/>
          <w:sz w:val="28"/>
          <w:szCs w:val="28"/>
          <w:highlight w:val="none"/>
          <w:u w:val="none"/>
          <w:lang w:eastAsia="zh-CN" w:bidi="ar"/>
          <w14:textFill>
            <w14:solidFill>
              <w14:schemeClr w14:val="tx1"/>
            </w14:solidFill>
          </w14:textFill>
        </w:rPr>
        <w:t>合肥三菱电梯有限公司</w:t>
      </w:r>
      <w:r>
        <w:rPr>
          <w:rFonts w:hint="eastAsia" w:ascii="宋体" w:hAnsi="宋体" w:cs="宋体"/>
          <w:bCs/>
          <w:color w:val="000000" w:themeColor="text1"/>
          <w:sz w:val="28"/>
          <w:szCs w:val="28"/>
          <w:highlight w:val="none"/>
          <w:u w:val="none"/>
          <w:lang w:eastAsia="zh-CN" w:bidi="ar"/>
          <w14:textFill>
            <w14:solidFill>
              <w14:schemeClr w14:val="tx1"/>
            </w14:solidFill>
          </w14:textFill>
        </w:rPr>
        <w:t>3#钢结构厂房</w:t>
      </w:r>
      <w:r>
        <w:rPr>
          <w:rFonts w:hint="eastAsia" w:ascii="宋体" w:hAnsi="宋体" w:eastAsia="宋体" w:cs="宋体"/>
          <w:bCs/>
          <w:color w:val="000000" w:themeColor="text1"/>
          <w:sz w:val="28"/>
          <w:szCs w:val="28"/>
          <w:highlight w:val="none"/>
          <w:u w:val="none"/>
          <w:lang w:eastAsia="zh-CN" w:bidi="ar"/>
          <w14:textFill>
            <w14:solidFill>
              <w14:schemeClr w14:val="tx1"/>
            </w14:solidFill>
          </w14:textFill>
        </w:rPr>
        <w:t>、试验塔及附属楼建设招标项目</w:t>
      </w:r>
    </w:p>
    <w:p>
      <w:pPr>
        <w:spacing w:line="540" w:lineRule="exact"/>
        <w:ind w:firstLine="560" w:firstLineChars="200"/>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3、项目类型：</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工程施工类</w:t>
      </w:r>
    </w:p>
    <w:p>
      <w:pPr>
        <w:spacing w:line="540" w:lineRule="exact"/>
        <w:ind w:firstLine="560" w:firstLineChars="20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4、预算金额：</w:t>
      </w:r>
      <w:r>
        <w:rPr>
          <w:rFonts w:hint="eastAsia" w:ascii="宋体" w:hAnsi="宋体" w:cs="宋体"/>
          <w:bCs/>
          <w:color w:val="000000" w:themeColor="text1"/>
          <w:sz w:val="28"/>
          <w:szCs w:val="28"/>
          <w:highlight w:val="none"/>
          <w:u w:val="single"/>
          <w:lang w:val="en-US" w:eastAsia="zh-CN" w:bidi="ar"/>
          <w14:textFill>
            <w14:solidFill>
              <w14:schemeClr w14:val="tx1"/>
            </w14:solidFill>
          </w14:textFill>
        </w:rPr>
        <w:t>700</w:t>
      </w:r>
      <w:r>
        <w:rPr>
          <w:rFonts w:hint="eastAsia" w:ascii="宋体" w:hAnsi="宋体" w:eastAsia="宋体" w:cs="宋体"/>
          <w:bCs/>
          <w:color w:val="000000" w:themeColor="text1"/>
          <w:sz w:val="28"/>
          <w:szCs w:val="28"/>
          <w:highlight w:val="none"/>
          <w:lang w:bidi="ar"/>
          <w14:textFill>
            <w14:solidFill>
              <w14:schemeClr w14:val="tx1"/>
            </w14:solidFill>
          </w14:textFill>
        </w:rPr>
        <w:t>万元</w:t>
      </w:r>
    </w:p>
    <w:p>
      <w:pPr>
        <w:spacing w:line="540" w:lineRule="exact"/>
        <w:ind w:firstLine="560" w:firstLineChars="200"/>
        <w:rPr>
          <w:rFonts w:hint="eastAsia" w:ascii="宋体" w:hAnsi="宋体" w:eastAsia="宋体" w:cs="宋体"/>
          <w:bCs/>
          <w:color w:val="000000" w:themeColor="text1"/>
          <w:sz w:val="28"/>
          <w:szCs w:val="28"/>
          <w:highlight w:val="none"/>
          <w:lang w:bidi="ar"/>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5、最高限价：</w:t>
      </w:r>
      <w:r>
        <w:rPr>
          <w:rFonts w:hint="eastAsia" w:ascii="宋体" w:hAnsi="宋体" w:cs="宋体"/>
          <w:bCs/>
          <w:color w:val="000000" w:themeColor="text1"/>
          <w:sz w:val="28"/>
          <w:szCs w:val="28"/>
          <w:highlight w:val="none"/>
          <w:u w:val="single"/>
          <w:lang w:val="en-US" w:eastAsia="zh-CN" w:bidi="ar"/>
          <w14:textFill>
            <w14:solidFill>
              <w14:schemeClr w14:val="tx1"/>
            </w14:solidFill>
          </w14:textFill>
        </w:rPr>
        <w:t>700</w:t>
      </w:r>
      <w:r>
        <w:rPr>
          <w:rFonts w:hint="eastAsia" w:ascii="宋体" w:hAnsi="宋体" w:eastAsia="宋体" w:cs="宋体"/>
          <w:bCs/>
          <w:color w:val="000000" w:themeColor="text1"/>
          <w:sz w:val="28"/>
          <w:szCs w:val="28"/>
          <w:highlight w:val="none"/>
          <w:lang w:bidi="ar"/>
          <w14:textFill>
            <w14:solidFill>
              <w14:schemeClr w14:val="tx1"/>
            </w14:solidFill>
          </w14:textFill>
        </w:rPr>
        <w:t>万元</w:t>
      </w:r>
    </w:p>
    <w:p>
      <w:pPr>
        <w:spacing w:line="540" w:lineRule="exact"/>
        <w:ind w:firstLine="560" w:firstLineChars="200"/>
        <w:rPr>
          <w:rFonts w:hint="eastAsia" w:ascii="宋体" w:hAnsi="宋体" w:eastAsia="宋体" w:cs="宋体"/>
          <w:bCs/>
          <w:color w:val="000000" w:themeColor="text1"/>
          <w:sz w:val="28"/>
          <w:szCs w:val="28"/>
          <w:highlight w:val="none"/>
          <w:lang w:eastAsia="zh-CN" w:bidi="ar"/>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6、</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招标</w:t>
      </w:r>
      <w:r>
        <w:rPr>
          <w:rFonts w:hint="eastAsia" w:ascii="宋体" w:hAnsi="宋体" w:eastAsia="宋体" w:cs="宋体"/>
          <w:bCs/>
          <w:color w:val="000000" w:themeColor="text1"/>
          <w:sz w:val="28"/>
          <w:szCs w:val="28"/>
          <w:highlight w:val="none"/>
          <w:lang w:bidi="ar"/>
          <w14:textFill>
            <w14:solidFill>
              <w14:schemeClr w14:val="tx1"/>
            </w14:solidFill>
          </w14:textFill>
        </w:rPr>
        <w:t>需求：本项目位于安徽省</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合肥市长丰县</w:t>
      </w:r>
      <w:r>
        <w:rPr>
          <w:rFonts w:hint="eastAsia" w:ascii="宋体" w:hAnsi="宋体" w:eastAsia="宋体" w:cs="宋体"/>
          <w:bCs/>
          <w:color w:val="000000" w:themeColor="text1"/>
          <w:sz w:val="28"/>
          <w:szCs w:val="28"/>
          <w:highlight w:val="none"/>
          <w:lang w:bidi="ar"/>
          <w14:textFill>
            <w14:solidFill>
              <w14:schemeClr w14:val="tx1"/>
            </w14:solidFill>
          </w14:textFill>
        </w:rPr>
        <w:t>境内，主要内容有</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合肥三菱电梯有限公司3#</w:t>
      </w:r>
      <w:r>
        <w:rPr>
          <w:rFonts w:hint="eastAsia" w:ascii="宋体" w:hAnsi="宋体" w:cs="宋体"/>
          <w:bCs/>
          <w:color w:val="000000" w:themeColor="text1"/>
          <w:sz w:val="28"/>
          <w:szCs w:val="28"/>
          <w:highlight w:val="none"/>
          <w:lang w:eastAsia="zh-CN" w:bidi="ar"/>
          <w14:textFill>
            <w14:solidFill>
              <w14:schemeClr w14:val="tx1"/>
            </w14:solidFill>
          </w14:textFill>
        </w:rPr>
        <w:t>钢结构</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厂房（</w:t>
      </w:r>
      <w:r>
        <w:rPr>
          <w:rFonts w:hint="eastAsia" w:ascii="宋体" w:hAnsi="宋体" w:eastAsia="宋体" w:cs="宋体"/>
          <w:bCs/>
          <w:color w:val="000000" w:themeColor="text1"/>
          <w:sz w:val="28"/>
          <w:szCs w:val="28"/>
          <w:highlight w:val="none"/>
          <w:lang w:bidi="ar"/>
          <w14:textFill>
            <w14:solidFill>
              <w14:schemeClr w14:val="tx1"/>
            </w14:solidFill>
          </w14:textFill>
        </w:rPr>
        <w:t xml:space="preserve">总建筑面积 </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4800</w:t>
      </w:r>
      <w:r>
        <w:rPr>
          <w:rFonts w:hint="eastAsia" w:ascii="宋体" w:hAnsi="宋体" w:eastAsia="宋体" w:cs="宋体"/>
          <w:bCs/>
          <w:color w:val="000000" w:themeColor="text1"/>
          <w:sz w:val="28"/>
          <w:szCs w:val="28"/>
          <w:highlight w:val="none"/>
          <w:lang w:bidi="ar"/>
          <w14:textFill>
            <w14:solidFill>
              <w14:schemeClr w14:val="tx1"/>
            </w14:solidFill>
          </w14:textFill>
        </w:rPr>
        <w:t xml:space="preserve"> 平方米</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）、试验塔及附属楼建设及</w:t>
      </w:r>
      <w:r>
        <w:rPr>
          <w:rFonts w:hint="eastAsia" w:ascii="宋体" w:hAnsi="宋体" w:eastAsia="宋体" w:cs="宋体"/>
          <w:bCs/>
          <w:color w:val="000000" w:themeColor="text1"/>
          <w:sz w:val="28"/>
          <w:szCs w:val="28"/>
          <w:highlight w:val="none"/>
          <w:lang w:bidi="ar"/>
          <w14:textFill>
            <w14:solidFill>
              <w14:schemeClr w14:val="tx1"/>
            </w14:solidFill>
          </w14:textFill>
        </w:rPr>
        <w:t>其他工程</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建设（</w:t>
      </w:r>
      <w:r>
        <w:rPr>
          <w:rFonts w:hint="eastAsia" w:ascii="宋体" w:hAnsi="宋体" w:eastAsia="宋体" w:cs="宋体"/>
          <w:bCs/>
          <w:color w:val="000000" w:themeColor="text1"/>
          <w:sz w:val="28"/>
          <w:szCs w:val="28"/>
          <w:highlight w:val="none"/>
          <w:lang w:bidi="ar"/>
          <w14:textFill>
            <w14:solidFill>
              <w14:schemeClr w14:val="tx1"/>
            </w14:solidFill>
          </w14:textFill>
        </w:rPr>
        <w:t xml:space="preserve">总建筑面积 </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1412</w:t>
      </w:r>
      <w:r>
        <w:rPr>
          <w:rFonts w:hint="eastAsia" w:ascii="宋体" w:hAnsi="宋体" w:eastAsia="宋体" w:cs="宋体"/>
          <w:bCs/>
          <w:color w:val="000000" w:themeColor="text1"/>
          <w:sz w:val="28"/>
          <w:szCs w:val="28"/>
          <w:highlight w:val="none"/>
          <w:lang w:bidi="ar"/>
          <w14:textFill>
            <w14:solidFill>
              <w14:schemeClr w14:val="tx1"/>
            </w14:solidFill>
          </w14:textFill>
        </w:rPr>
        <w:t xml:space="preserve"> 平方米，</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其中地下</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209.6平方米，地上1202.4平方米，建筑基底面积208.8平方米）</w:t>
      </w:r>
      <w:r>
        <w:rPr>
          <w:rFonts w:hint="eastAsia" w:ascii="宋体" w:hAnsi="宋体" w:eastAsia="宋体" w:cs="宋体"/>
          <w:bCs/>
          <w:color w:val="000000" w:themeColor="text1"/>
          <w:sz w:val="28"/>
          <w:szCs w:val="28"/>
          <w:highlight w:val="none"/>
          <w:lang w:bidi="ar"/>
          <w14:textFill>
            <w14:solidFill>
              <w14:schemeClr w14:val="tx1"/>
            </w14:solidFill>
          </w14:textFill>
        </w:rPr>
        <w:t>具体详见</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招标</w:t>
      </w:r>
      <w:r>
        <w:rPr>
          <w:rFonts w:hint="eastAsia" w:ascii="宋体" w:hAnsi="宋体" w:eastAsia="宋体" w:cs="宋体"/>
          <w:bCs/>
          <w:color w:val="000000" w:themeColor="text1"/>
          <w:sz w:val="28"/>
          <w:szCs w:val="28"/>
          <w:highlight w:val="none"/>
          <w:lang w:bidi="ar"/>
          <w14:textFill>
            <w14:solidFill>
              <w14:schemeClr w14:val="tx1"/>
            </w14:solidFill>
          </w14:textFill>
        </w:rPr>
        <w:t>需求及招标文件</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w:t>
      </w:r>
    </w:p>
    <w:p>
      <w:pPr>
        <w:spacing w:line="540" w:lineRule="exact"/>
        <w:ind w:firstLine="560" w:firstLineChars="200"/>
        <w:rPr>
          <w:rFonts w:hint="default" w:ascii="宋体" w:hAnsi="宋体" w:eastAsia="宋体" w:cs="宋体"/>
          <w:bCs/>
          <w:color w:val="000000" w:themeColor="text1"/>
          <w:sz w:val="28"/>
          <w:szCs w:val="28"/>
          <w:highlight w:val="none"/>
          <w:u w:val="single"/>
          <w:lang w:val="en-US" w:eastAsia="zh-CN"/>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7、合同履行期限：</w:t>
      </w:r>
      <w:r>
        <w:rPr>
          <w:rFonts w:hint="eastAsia" w:ascii="宋体" w:hAnsi="宋体" w:cs="宋体"/>
          <w:bCs/>
          <w:color w:val="000000" w:themeColor="text1"/>
          <w:sz w:val="28"/>
          <w:szCs w:val="28"/>
          <w:highlight w:val="none"/>
          <w:lang w:val="en-US" w:eastAsia="zh-CN" w:bidi="ar"/>
          <w14:textFill>
            <w14:solidFill>
              <w14:schemeClr w14:val="tx1"/>
            </w14:solidFill>
          </w14:textFill>
        </w:rPr>
        <w:t>4</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个月</w:t>
      </w:r>
      <w:r>
        <w:rPr>
          <w:rFonts w:hint="eastAsia" w:ascii="宋体" w:hAnsi="宋体" w:cs="宋体"/>
          <w:bCs/>
          <w:color w:val="000000" w:themeColor="text1"/>
          <w:sz w:val="28"/>
          <w:szCs w:val="28"/>
          <w:highlight w:val="none"/>
          <w:lang w:val="en-US" w:eastAsia="zh-CN" w:bidi="ar"/>
          <w14:textFill>
            <w14:solidFill>
              <w14:schemeClr w14:val="tx1"/>
            </w14:solidFill>
          </w14:textFill>
        </w:rPr>
        <w:t>期限。</w:t>
      </w:r>
    </w:p>
    <w:p>
      <w:pPr>
        <w:spacing w:line="540" w:lineRule="exact"/>
        <w:ind w:firstLine="56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8、是否接受联合体：本项目</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不</w:t>
      </w:r>
      <w:r>
        <w:rPr>
          <w:rFonts w:hint="eastAsia" w:ascii="宋体" w:hAnsi="宋体" w:eastAsia="宋体" w:cs="宋体"/>
          <w:bCs/>
          <w:color w:val="000000" w:themeColor="text1"/>
          <w:sz w:val="28"/>
          <w:szCs w:val="28"/>
          <w:highlight w:val="none"/>
          <w:lang w:bidi="ar"/>
          <w14:textFill>
            <w14:solidFill>
              <w14:schemeClr w14:val="tx1"/>
            </w14:solidFill>
          </w14:textFill>
        </w:rPr>
        <w:t>接受联合体投标。</w:t>
      </w:r>
    </w:p>
    <w:p>
      <w:pPr>
        <w:keepNext/>
        <w:keepLines/>
        <w:spacing w:line="520" w:lineRule="exact"/>
        <w:outlineLvl w:val="1"/>
        <w:rPr>
          <w:rFonts w:hint="eastAsia" w:ascii="宋体" w:hAnsi="宋体" w:eastAsia="宋体" w:cs="宋体"/>
          <w:bCs/>
          <w:color w:val="000000" w:themeColor="text1"/>
          <w:kern w:val="0"/>
          <w:sz w:val="28"/>
          <w:szCs w:val="28"/>
          <w:highlight w:val="none"/>
          <w14:textFill>
            <w14:solidFill>
              <w14:schemeClr w14:val="tx1"/>
            </w14:solidFill>
          </w14:textFill>
        </w:rPr>
      </w:pPr>
      <w:bookmarkStart w:id="5" w:name="_Toc35393630"/>
      <w:bookmarkStart w:id="6" w:name="_Toc35393799"/>
      <w:bookmarkStart w:id="7" w:name="_Toc28359090"/>
      <w:bookmarkStart w:id="8" w:name="_Toc8072"/>
      <w:bookmarkStart w:id="9" w:name="_Toc28359013"/>
      <w:r>
        <w:rPr>
          <w:rFonts w:hint="eastAsia" w:ascii="宋体" w:hAnsi="宋体" w:eastAsia="宋体" w:cs="宋体"/>
          <w:bCs/>
          <w:color w:val="000000" w:themeColor="text1"/>
          <w:kern w:val="0"/>
          <w:sz w:val="28"/>
          <w:szCs w:val="28"/>
          <w:highlight w:val="none"/>
          <w14:textFill>
            <w14:solidFill>
              <w14:schemeClr w14:val="tx1"/>
            </w14:solidFill>
          </w14:textFill>
        </w:rPr>
        <w:t>二、申请人的资格要求</w:t>
      </w:r>
      <w:bookmarkEnd w:id="5"/>
      <w:bookmarkEnd w:id="6"/>
      <w:bookmarkEnd w:id="7"/>
      <w:bookmarkEnd w:id="8"/>
      <w:bookmarkEnd w:id="9"/>
    </w:p>
    <w:p>
      <w:pPr>
        <w:spacing w:line="540" w:lineRule="exact"/>
        <w:ind w:firstLine="560" w:firstLineChars="200"/>
        <w:rPr>
          <w:rFonts w:hint="eastAsia" w:ascii="宋体" w:hAnsi="宋体" w:eastAsia="宋体" w:cs="宋体"/>
          <w:bCs/>
          <w:color w:val="000000" w:themeColor="text1"/>
          <w:sz w:val="28"/>
          <w:szCs w:val="28"/>
          <w:highlight w:val="none"/>
          <w:lang w:eastAsia="zh-CN" w:bidi="ar"/>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1、满足《中华人民共和国政府</w:t>
      </w:r>
      <w:r>
        <w:rPr>
          <w:rFonts w:hint="eastAsia" w:ascii="宋体" w:hAnsi="宋体" w:eastAsia="宋体" w:cs="宋体"/>
          <w:bCs/>
          <w:color w:val="000000" w:themeColor="text1"/>
          <w:sz w:val="28"/>
          <w:szCs w:val="28"/>
          <w:highlight w:val="none"/>
          <w:lang w:eastAsia="zh-CN" w:bidi="ar"/>
          <w14:textFill>
            <w14:solidFill>
              <w14:schemeClr w14:val="tx1"/>
            </w14:solidFill>
          </w14:textFill>
        </w:rPr>
        <w:t>招标</w:t>
      </w:r>
      <w:r>
        <w:rPr>
          <w:rFonts w:hint="eastAsia" w:ascii="宋体" w:hAnsi="宋体" w:eastAsia="宋体" w:cs="宋体"/>
          <w:bCs/>
          <w:color w:val="000000" w:themeColor="text1"/>
          <w:sz w:val="28"/>
          <w:szCs w:val="28"/>
          <w:highlight w:val="none"/>
          <w:lang w:bidi="ar"/>
          <w14:textFill>
            <w14:solidFill>
              <w14:schemeClr w14:val="tx1"/>
            </w14:solidFill>
          </w14:textFill>
        </w:rPr>
        <w:t>法》第二十二条规定；</w:t>
      </w:r>
    </w:p>
    <w:p>
      <w:pPr>
        <w:spacing w:line="540" w:lineRule="exact"/>
        <w:ind w:firstLine="560" w:firstLineChars="200"/>
        <w:rPr>
          <w:rFonts w:hint="eastAsia" w:ascii="宋体" w:hAnsi="宋体" w:eastAsia="宋体" w:cs="宋体"/>
          <w:bCs/>
          <w:color w:val="000000" w:themeColor="text1"/>
          <w:sz w:val="28"/>
          <w:szCs w:val="28"/>
          <w:highlight w:val="none"/>
          <w:lang w:bidi="ar"/>
          <w14:textFill>
            <w14:solidFill>
              <w14:schemeClr w14:val="tx1"/>
            </w14:solidFill>
          </w14:textFill>
        </w:rPr>
      </w:pPr>
      <w:bookmarkStart w:id="10" w:name="_Toc785"/>
      <w:bookmarkStart w:id="11" w:name="_Toc29375"/>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2.1</w:t>
      </w:r>
      <w:r>
        <w:rPr>
          <w:rFonts w:hint="eastAsia" w:ascii="宋体" w:hAnsi="宋体" w:eastAsia="宋体" w:cs="宋体"/>
          <w:bCs/>
          <w:color w:val="000000" w:themeColor="text1"/>
          <w:sz w:val="28"/>
          <w:szCs w:val="28"/>
          <w:highlight w:val="none"/>
          <w:lang w:bidi="ar"/>
          <w14:textFill>
            <w14:solidFill>
              <w14:schemeClr w14:val="tx1"/>
            </w14:solidFill>
          </w14:textFill>
        </w:rPr>
        <w:t xml:space="preserve"> 投标人资质要求：投标人须同时具备以下资质：</w:t>
      </w:r>
    </w:p>
    <w:p>
      <w:pPr>
        <w:spacing w:line="540" w:lineRule="exact"/>
        <w:ind w:firstLine="560" w:firstLineChars="200"/>
        <w:rPr>
          <w:rFonts w:hint="eastAsia" w:ascii="宋体" w:hAnsi="宋体" w:eastAsia="宋体" w:cs="宋体"/>
          <w:bCs/>
          <w:color w:val="000000" w:themeColor="text1"/>
          <w:sz w:val="28"/>
          <w:szCs w:val="28"/>
          <w:highlight w:val="none"/>
          <w:lang w:bidi="ar"/>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施工单位须具备建筑工程施工总承包贰级及以上资质</w:t>
      </w:r>
      <w:r>
        <w:rPr>
          <w:rFonts w:hint="eastAsia" w:ascii="宋体" w:hAnsi="宋体" w:cs="宋体"/>
          <w:bCs/>
          <w:color w:val="000000" w:themeColor="text1"/>
          <w:sz w:val="28"/>
          <w:szCs w:val="28"/>
          <w:highlight w:val="none"/>
          <w:lang w:val="en-US" w:eastAsia="zh-CN" w:bidi="ar"/>
          <w14:textFill>
            <w14:solidFill>
              <w14:schemeClr w14:val="tx1"/>
            </w14:solidFill>
          </w14:textFill>
        </w:rPr>
        <w:t>，</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钢结构专业承包贰级及以上资质，具备有效安全生产许可证</w:t>
      </w:r>
      <w:r>
        <w:rPr>
          <w:rFonts w:hint="eastAsia" w:ascii="宋体" w:hAnsi="宋体" w:eastAsia="宋体" w:cs="宋体"/>
          <w:bCs/>
          <w:color w:val="000000" w:themeColor="text1"/>
          <w:sz w:val="28"/>
          <w:szCs w:val="28"/>
          <w:highlight w:val="none"/>
          <w:lang w:bidi="ar"/>
          <w14:textFill>
            <w14:solidFill>
              <w14:schemeClr w14:val="tx1"/>
            </w14:solidFill>
          </w14:textFill>
        </w:rPr>
        <w:t>。</w:t>
      </w:r>
    </w:p>
    <w:p>
      <w:pPr>
        <w:spacing w:line="540" w:lineRule="exact"/>
        <w:ind w:firstLine="560" w:firstLineChars="200"/>
        <w:rPr>
          <w:rFonts w:hint="eastAsia" w:ascii="宋体" w:hAnsi="宋体" w:eastAsia="宋体" w:cs="宋体"/>
          <w:bCs/>
          <w:color w:val="000000" w:themeColor="text1"/>
          <w:sz w:val="28"/>
          <w:szCs w:val="28"/>
          <w:highlight w:val="none"/>
          <w:lang w:bidi="ar"/>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2</w:t>
      </w:r>
      <w:r>
        <w:rPr>
          <w:rFonts w:hint="eastAsia" w:ascii="宋体" w:hAnsi="宋体" w:eastAsia="宋体" w:cs="宋体"/>
          <w:bCs/>
          <w:color w:val="000000" w:themeColor="text1"/>
          <w:sz w:val="28"/>
          <w:szCs w:val="28"/>
          <w:highlight w:val="none"/>
          <w:lang w:bidi="ar"/>
          <w14:textFill>
            <w14:solidFill>
              <w14:schemeClr w14:val="tx1"/>
            </w14:solidFill>
          </w14:textFill>
        </w:rPr>
        <w:t>.2  投标人业绩要求： 自 201</w:t>
      </w:r>
      <w:r>
        <w:rPr>
          <w:rFonts w:hint="eastAsia" w:ascii="宋体" w:hAnsi="宋体" w:cs="宋体"/>
          <w:bCs/>
          <w:color w:val="000000" w:themeColor="text1"/>
          <w:sz w:val="28"/>
          <w:szCs w:val="28"/>
          <w:highlight w:val="none"/>
          <w:lang w:val="en-US" w:eastAsia="zh-CN" w:bidi="ar"/>
          <w14:textFill>
            <w14:solidFill>
              <w14:schemeClr w14:val="tx1"/>
            </w14:solidFill>
          </w14:textFill>
        </w:rPr>
        <w:t>7</w:t>
      </w:r>
      <w:r>
        <w:rPr>
          <w:rFonts w:hint="eastAsia" w:ascii="宋体" w:hAnsi="宋体" w:eastAsia="宋体" w:cs="宋体"/>
          <w:bCs/>
          <w:color w:val="000000" w:themeColor="text1"/>
          <w:sz w:val="28"/>
          <w:szCs w:val="28"/>
          <w:highlight w:val="none"/>
          <w:lang w:bidi="ar"/>
          <w14:textFill>
            <w14:solidFill>
              <w14:schemeClr w14:val="tx1"/>
            </w14:solidFill>
          </w14:textFill>
        </w:rPr>
        <w:t xml:space="preserve">年 1月 1日以来 (以竣工验收时间为准) ，投标人在中华人民共和国境内 (不含港澳台) </w:t>
      </w:r>
    </w:p>
    <w:p>
      <w:pPr>
        <w:spacing w:line="540" w:lineRule="exact"/>
        <w:ind w:firstLine="560" w:firstLineChars="200"/>
        <w:rPr>
          <w:rFonts w:hint="eastAsia" w:ascii="宋体" w:hAnsi="宋体" w:eastAsia="宋体" w:cs="宋体"/>
          <w:bCs/>
          <w:color w:val="000000" w:themeColor="text1"/>
          <w:sz w:val="28"/>
          <w:szCs w:val="28"/>
          <w:highlight w:val="none"/>
          <w:lang w:bidi="ar"/>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2</w:t>
      </w:r>
      <w:r>
        <w:rPr>
          <w:rFonts w:hint="eastAsia" w:ascii="宋体" w:hAnsi="宋体" w:eastAsia="宋体" w:cs="宋体"/>
          <w:bCs/>
          <w:color w:val="000000" w:themeColor="text1"/>
          <w:sz w:val="28"/>
          <w:szCs w:val="28"/>
          <w:highlight w:val="none"/>
          <w:lang w:bidi="ar"/>
          <w14:textFill>
            <w14:solidFill>
              <w14:schemeClr w14:val="tx1"/>
            </w14:solidFill>
          </w14:textFill>
        </w:rPr>
        <w:t>.3  项目经理、施工负责人资格要求：</w:t>
      </w:r>
    </w:p>
    <w:p>
      <w:pPr>
        <w:spacing w:line="540" w:lineRule="exact"/>
        <w:ind w:firstLine="560" w:firstLineChars="200"/>
        <w:rPr>
          <w:rFonts w:hint="eastAsia" w:ascii="宋体" w:hAnsi="宋体" w:eastAsia="宋体" w:cs="宋体"/>
          <w:bCs/>
          <w:color w:val="000000" w:themeColor="text1"/>
          <w:sz w:val="28"/>
          <w:szCs w:val="28"/>
          <w:highlight w:val="none"/>
          <w:lang w:bidi="ar"/>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(1) 项目经理资格要求：投标人拟委任项目经理须具有建筑工程专业一级注 册建造师资格，具备有效的安全生产考核合格证书，且目前未在其他项目上任职 须具备单个合同中建筑面积不少于 11000 平方米的工业厂房工程施工业绩</w:t>
      </w:r>
      <w:r>
        <w:rPr>
          <w:rFonts w:hint="eastAsia" w:ascii="宋体" w:hAnsi="宋体" w:cs="宋体"/>
          <w:bCs/>
          <w:color w:val="000000" w:themeColor="text1"/>
          <w:sz w:val="28"/>
          <w:szCs w:val="28"/>
          <w:highlight w:val="none"/>
          <w:lang w:eastAsia="zh-CN" w:bidi="ar"/>
          <w14:textFill>
            <w14:solidFill>
              <w14:schemeClr w14:val="tx1"/>
            </w14:solidFill>
          </w14:textFill>
        </w:rPr>
        <w:t>和</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自2019年1月1日以来，承担过合同金额为500万及以上钢结构施工的类似业绩</w:t>
      </w:r>
      <w:r>
        <w:rPr>
          <w:rFonts w:hint="eastAsia" w:ascii="宋体" w:hAnsi="宋体" w:eastAsia="宋体" w:cs="宋体"/>
          <w:bCs/>
          <w:color w:val="000000" w:themeColor="text1"/>
          <w:sz w:val="28"/>
          <w:szCs w:val="28"/>
          <w:highlight w:val="none"/>
          <w:lang w:bidi="ar"/>
          <w14:textFill>
            <w14:solidFill>
              <w14:schemeClr w14:val="tx1"/>
            </w14:solidFill>
          </w14:textFill>
        </w:rPr>
        <w:t>。虽在其他项目上任职但本项目中标后能够从该项目撤离。</w:t>
      </w:r>
    </w:p>
    <w:p>
      <w:pPr>
        <w:spacing w:line="540" w:lineRule="exact"/>
        <w:ind w:firstLine="560" w:firstLineChars="200"/>
        <w:rPr>
          <w:rFonts w:hint="eastAsia" w:ascii="宋体" w:hAnsi="宋体" w:eastAsia="宋体" w:cs="宋体"/>
          <w:bCs/>
          <w:color w:val="000000" w:themeColor="text1"/>
          <w:sz w:val="28"/>
          <w:szCs w:val="28"/>
          <w:highlight w:val="none"/>
          <w:lang w:bidi="ar"/>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w:t>
      </w:r>
      <w:r>
        <w:rPr>
          <w:rFonts w:hint="eastAsia" w:ascii="宋体" w:hAnsi="宋体" w:eastAsia="宋体" w:cs="宋体"/>
          <w:bCs/>
          <w:color w:val="000000" w:themeColor="text1"/>
          <w:sz w:val="28"/>
          <w:szCs w:val="28"/>
          <w:highlight w:val="none"/>
          <w:lang w:val="en-US" w:eastAsia="zh-CN" w:bidi="ar"/>
          <w14:textFill>
            <w14:solidFill>
              <w14:schemeClr w14:val="tx1"/>
            </w14:solidFill>
          </w14:textFill>
        </w:rPr>
        <w:t>2</w:t>
      </w:r>
      <w:r>
        <w:rPr>
          <w:rFonts w:hint="eastAsia" w:ascii="宋体" w:hAnsi="宋体" w:eastAsia="宋体" w:cs="宋体"/>
          <w:bCs/>
          <w:color w:val="000000" w:themeColor="text1"/>
          <w:sz w:val="28"/>
          <w:szCs w:val="28"/>
          <w:highlight w:val="none"/>
          <w:lang w:bidi="ar"/>
          <w14:textFill>
            <w14:solidFill>
              <w14:schemeClr w14:val="tx1"/>
            </w14:solidFill>
          </w14:textFill>
        </w:rPr>
        <w:t>) 施工负责人资格要求：投标人拟委任施工负责人须具备建筑工程专业一 级注册建造师执业资格，具备有效的安全生产考核合格证书，且目前未在其他项 目上任职或虽在其他项目上任职但本项目中标后能够从该项目撤离。</w:t>
      </w:r>
    </w:p>
    <w:p>
      <w:pPr>
        <w:spacing w:line="540" w:lineRule="exact"/>
        <w:ind w:firstLine="560" w:firstLineChars="200"/>
        <w:rPr>
          <w:rFonts w:hint="eastAsia" w:ascii="宋体" w:hAnsi="宋体" w:eastAsia="宋体" w:cs="宋体"/>
          <w:bCs/>
          <w:color w:val="000000" w:themeColor="text1"/>
          <w:sz w:val="28"/>
          <w:szCs w:val="28"/>
          <w:highlight w:val="none"/>
          <w:lang w:bidi="ar"/>
          <w14:textFill>
            <w14:solidFill>
              <w14:schemeClr w14:val="tx1"/>
            </w14:solidFill>
          </w14:textFill>
        </w:rPr>
      </w:pPr>
      <w:r>
        <w:rPr>
          <w:rFonts w:hint="eastAsia" w:ascii="宋体" w:hAnsi="宋体" w:eastAsia="宋体" w:cs="宋体"/>
          <w:bCs/>
          <w:color w:val="000000" w:themeColor="text1"/>
          <w:sz w:val="28"/>
          <w:szCs w:val="28"/>
          <w:highlight w:val="none"/>
          <w:lang w:bidi="ar"/>
          <w14:textFill>
            <w14:solidFill>
              <w14:schemeClr w14:val="tx1"/>
            </w14:solidFill>
          </w14:textFill>
        </w:rPr>
        <w:t>(4) 项目经理与施工负责人可以为同一人。</w:t>
      </w:r>
    </w:p>
    <w:p>
      <w:pPr>
        <w:spacing w:line="540" w:lineRule="exact"/>
        <w:rPr>
          <w:rFonts w:hint="eastAsia" w:ascii="宋体" w:hAnsi="宋体" w:eastAsia="宋体" w:cs="宋体"/>
          <w:i w:val="0"/>
          <w:iCs w:val="0"/>
          <w:caps w:val="0"/>
          <w:color w:val="000000" w:themeColor="text1"/>
          <w:spacing w:val="0"/>
          <w:sz w:val="27"/>
          <w:szCs w:val="27"/>
          <w:highlight w:val="none"/>
          <w14:textFill>
            <w14:solidFill>
              <w14:schemeClr w14:val="tx1"/>
            </w14:solidFill>
          </w14:textFill>
        </w:rPr>
      </w:pPr>
    </w:p>
    <w:p>
      <w:pPr>
        <w:spacing w:line="540" w:lineRule="exact"/>
        <w:rPr>
          <w:rFonts w:hint="eastAsia" w:ascii="宋体" w:hAnsi="宋体" w:eastAsia="宋体" w:cs="宋体"/>
          <w:b/>
          <w:bCs/>
          <w:color w:val="000000" w:themeColor="text1"/>
          <w:kern w:val="0"/>
          <w:sz w:val="28"/>
          <w:szCs w:val="28"/>
          <w:highlight w:val="none"/>
          <w14:textFill>
            <w14:solidFill>
              <w14:schemeClr w14:val="tx1"/>
            </w14:solidFill>
          </w14:textFill>
        </w:rPr>
      </w:pPr>
      <w:r>
        <w:rPr>
          <w:rFonts w:hint="eastAsia" w:ascii="宋体" w:hAnsi="宋体" w:eastAsia="宋体" w:cs="宋体"/>
          <w:b/>
          <w:bCs/>
          <w:color w:val="000000" w:themeColor="text1"/>
          <w:kern w:val="0"/>
          <w:sz w:val="28"/>
          <w:szCs w:val="28"/>
          <w:highlight w:val="none"/>
          <w14:textFill>
            <w14:solidFill>
              <w14:schemeClr w14:val="tx1"/>
            </w14:solidFill>
          </w14:textFill>
        </w:rPr>
        <w:t>三、获取招标文件</w:t>
      </w:r>
      <w:bookmarkEnd w:id="10"/>
      <w:bookmarkEnd w:id="11"/>
    </w:p>
    <w:p>
      <w:pPr>
        <w:pStyle w:val="38"/>
        <w:adjustRightInd w:val="0"/>
        <w:snapToGrid w:val="0"/>
        <w:spacing w:before="0" w:beforeAutospacing="0" w:after="0" w:afterAutospacing="0" w:line="460" w:lineRule="exact"/>
        <w:ind w:firstLine="560" w:firstLineChars="200"/>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pPr>
      <w:bookmarkStart w:id="12" w:name="_Toc5980"/>
      <w:bookmarkStart w:id="13" w:name="_Toc12819"/>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1、时间：2022年1</w:t>
      </w:r>
      <w:r>
        <w:rPr>
          <w:rFonts w:hint="eastAsia" w:cs="宋体"/>
          <w:color w:val="000000" w:themeColor="text1"/>
          <w:kern w:val="2"/>
          <w:sz w:val="28"/>
          <w:szCs w:val="28"/>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月</w:t>
      </w:r>
      <w:r>
        <w:rPr>
          <w:rFonts w:hint="eastAsia" w:cs="宋体"/>
          <w:color w:val="000000" w:themeColor="text1"/>
          <w:kern w:val="2"/>
          <w:sz w:val="28"/>
          <w:szCs w:val="28"/>
          <w:highlight w:val="none"/>
          <w:lang w:val="en-US" w:eastAsia="zh-CN" w:bidi="ar-SA"/>
          <w14:textFill>
            <w14:solidFill>
              <w14:schemeClr w14:val="tx1"/>
            </w14:solidFill>
          </w14:textFill>
        </w:rPr>
        <w:t>30</w:t>
      </w: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日至202</w:t>
      </w:r>
      <w:r>
        <w:rPr>
          <w:rFonts w:hint="eastAsia" w:cs="宋体"/>
          <w:color w:val="000000" w:themeColor="text1"/>
          <w:kern w:val="2"/>
          <w:sz w:val="28"/>
          <w:szCs w:val="28"/>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年1</w:t>
      </w:r>
      <w:r>
        <w:rPr>
          <w:rFonts w:hint="eastAsia" w:cs="宋体"/>
          <w:color w:val="000000" w:themeColor="text1"/>
          <w:kern w:val="2"/>
          <w:sz w:val="28"/>
          <w:szCs w:val="28"/>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月</w:t>
      </w:r>
      <w:r>
        <w:rPr>
          <w:rFonts w:hint="eastAsia" w:cs="宋体"/>
          <w:color w:val="000000" w:themeColor="text1"/>
          <w:kern w:val="2"/>
          <w:sz w:val="28"/>
          <w:szCs w:val="28"/>
          <w:highlight w:val="none"/>
          <w:lang w:val="en-US" w:eastAsia="zh-CN" w:bidi="ar-SA"/>
          <w14:textFill>
            <w14:solidFill>
              <w14:schemeClr w14:val="tx1"/>
            </w14:solidFill>
          </w14:textFill>
        </w:rPr>
        <w:t>25</w:t>
      </w: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日</w:t>
      </w:r>
    </w:p>
    <w:p>
      <w:pPr>
        <w:pStyle w:val="38"/>
        <w:adjustRightInd w:val="0"/>
        <w:snapToGrid w:val="0"/>
        <w:spacing w:before="0" w:beforeAutospacing="0" w:after="0" w:afterAutospacing="0" w:line="460" w:lineRule="exact"/>
        <w:ind w:firstLine="560" w:firstLineChars="200"/>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每天上</w:t>
      </w:r>
      <w:r>
        <w:rPr>
          <w:rFonts w:hint="eastAsia" w:ascii="宋体" w:hAnsi="宋体" w:eastAsia="宋体" w:cs="宋体"/>
          <w:color w:val="000000" w:themeColor="text1"/>
          <w:kern w:val="2"/>
          <w:sz w:val="28"/>
          <w:szCs w:val="28"/>
          <w:highlight w:val="none"/>
          <w:lang w:val="zh-CN" w:eastAsia="zh-CN" w:bidi="ar-SA"/>
          <w14:textFill>
            <w14:solidFill>
              <w14:schemeClr w14:val="tx1"/>
            </w14:solidFill>
          </w14:textFill>
        </w:rPr>
        <w:t>午</w:t>
      </w: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 xml:space="preserve">8：00 </w:t>
      </w:r>
      <w:r>
        <w:rPr>
          <w:rFonts w:hint="eastAsia" w:ascii="宋体" w:hAnsi="宋体" w:eastAsia="宋体" w:cs="宋体"/>
          <w:color w:val="000000" w:themeColor="text1"/>
          <w:kern w:val="2"/>
          <w:sz w:val="28"/>
          <w:szCs w:val="28"/>
          <w:highlight w:val="none"/>
          <w:lang w:val="zh-CN" w:eastAsia="zh-CN" w:bidi="ar-SA"/>
          <w14:textFill>
            <w14:solidFill>
              <w14:schemeClr w14:val="tx1"/>
            </w14:solidFill>
          </w14:textFill>
        </w:rPr>
        <w:t>至</w:t>
      </w: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11：30下午2:30至17:30（北京时间，法定节假日除外）</w:t>
      </w:r>
    </w:p>
    <w:p>
      <w:pPr>
        <w:pStyle w:val="38"/>
        <w:adjustRightInd w:val="0"/>
        <w:snapToGrid w:val="0"/>
        <w:spacing w:before="0" w:beforeAutospacing="0" w:after="0" w:afterAutospacing="0" w:line="460" w:lineRule="exact"/>
        <w:ind w:firstLine="560" w:firstLineChars="200"/>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2、地点：合肥三菱电梯有限公司网站（http://www.hfsldt.cn/）</w:t>
      </w:r>
    </w:p>
    <w:p>
      <w:pPr>
        <w:pStyle w:val="38"/>
        <w:adjustRightInd w:val="0"/>
        <w:snapToGrid w:val="0"/>
        <w:spacing w:before="0" w:beforeAutospacing="0" w:after="0" w:afterAutospacing="0" w:line="460" w:lineRule="exact"/>
        <w:ind w:firstLine="560" w:firstLineChars="200"/>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3、获取方式：网上下载或电子邮件</w:t>
      </w:r>
    </w:p>
    <w:p>
      <w:pPr>
        <w:spacing w:line="540" w:lineRule="exact"/>
        <w:ind w:firstLine="560" w:firstLineChars="200"/>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8"/>
          <w:szCs w:val="28"/>
          <w:highlight w:val="none"/>
          <w:lang w:val="en-US" w:eastAsia="zh-CN" w:bidi="ar-SA"/>
          <w14:textFill>
            <w14:solidFill>
              <w14:schemeClr w14:val="tx1"/>
            </w14:solidFill>
          </w14:textFill>
        </w:rPr>
        <w:t>4、售价：零元</w:t>
      </w:r>
    </w:p>
    <w:p>
      <w:pPr>
        <w:pStyle w:val="7"/>
        <w:widowControl/>
        <w:spacing w:before="0" w:after="0" w:line="540" w:lineRule="exact"/>
        <w:ind w:firstLine="0"/>
        <w:jc w:val="both"/>
        <w:rPr>
          <w:rFonts w:hint="eastAsia" w:ascii="宋体" w:hAnsi="宋体" w:eastAsia="宋体" w:cs="宋体"/>
          <w:b w:val="0"/>
          <w:bCs w:val="0"/>
          <w:color w:val="000000" w:themeColor="text1"/>
          <w:kern w:val="0"/>
          <w:sz w:val="28"/>
          <w:szCs w:val="28"/>
          <w:highlight w:val="none"/>
          <w14:textFill>
            <w14:solidFill>
              <w14:schemeClr w14:val="tx1"/>
            </w14:solidFill>
          </w14:textFill>
        </w:rPr>
      </w:pPr>
      <w:r>
        <w:rPr>
          <w:rFonts w:hint="eastAsia" w:ascii="宋体" w:hAnsi="宋体" w:eastAsia="宋体" w:cs="宋体"/>
          <w:b w:val="0"/>
          <w:bCs w:val="0"/>
          <w:color w:val="000000" w:themeColor="text1"/>
          <w:kern w:val="0"/>
          <w:sz w:val="28"/>
          <w:szCs w:val="28"/>
          <w:highlight w:val="none"/>
          <w14:textFill>
            <w14:solidFill>
              <w14:schemeClr w14:val="tx1"/>
            </w14:solidFill>
          </w14:textFill>
        </w:rPr>
        <w:t>四、投标文件递交截止时间、开标时间和地点</w:t>
      </w:r>
      <w:bookmarkEnd w:id="12"/>
      <w:bookmarkEnd w:id="13"/>
    </w:p>
    <w:p>
      <w:pPr>
        <w:pStyle w:val="96"/>
        <w:keepNext w:val="0"/>
        <w:keepLines w:val="0"/>
        <w:widowControl w:val="0"/>
        <w:shd w:val="clear" w:color="auto" w:fill="auto"/>
        <w:bidi w:val="0"/>
        <w:spacing w:before="0" w:after="0" w:line="577" w:lineRule="exact"/>
        <w:ind w:right="0"/>
        <w:jc w:val="both"/>
        <w:rPr>
          <w:rFonts w:hint="eastAsia" w:ascii="宋体" w:hAnsi="宋体" w:eastAsia="宋体" w:cs="宋体"/>
          <w:color w:val="000000" w:themeColor="text1"/>
          <w:kern w:val="2"/>
          <w:sz w:val="28"/>
          <w:szCs w:val="28"/>
          <w:highlight w:val="none"/>
          <w:u w:val="none"/>
          <w:shd w:val="clear" w:color="auto" w:fill="auto"/>
          <w:lang w:val="en-US" w:eastAsia="zh-CN" w:bidi="ar-SA"/>
          <w14:textFill>
            <w14:solidFill>
              <w14:schemeClr w14:val="tx1"/>
            </w14:solidFill>
          </w14:textFill>
        </w:rPr>
      </w:pPr>
      <w:bookmarkStart w:id="14" w:name="_Toc22725"/>
      <w:bookmarkStart w:id="15" w:name="_Toc28670"/>
      <w:r>
        <w:rPr>
          <w:rFonts w:hint="eastAsia" w:ascii="宋体" w:hAnsi="宋体" w:eastAsia="宋体" w:cs="宋体"/>
          <w:color w:val="000000" w:themeColor="text1"/>
          <w:kern w:val="2"/>
          <w:sz w:val="28"/>
          <w:szCs w:val="28"/>
          <w:highlight w:val="none"/>
          <w:u w:val="none"/>
          <w:shd w:val="clear" w:color="auto" w:fill="auto"/>
          <w:lang w:val="en-US" w:eastAsia="zh-CN" w:bidi="ar-SA"/>
          <w14:textFill>
            <w14:solidFill>
              <w14:schemeClr w14:val="tx1"/>
            </w14:solidFill>
          </w14:textFill>
        </w:rPr>
        <w:t>1、202</w:t>
      </w:r>
      <w:r>
        <w:rPr>
          <w:rFonts w:hint="eastAsia" w:cs="宋体"/>
          <w:color w:val="000000" w:themeColor="text1"/>
          <w:kern w:val="2"/>
          <w:sz w:val="28"/>
          <w:szCs w:val="28"/>
          <w:highlight w:val="none"/>
          <w:u w:val="none"/>
          <w:shd w:val="clear" w:color="auto" w:fill="auto"/>
          <w:lang w:val="en-US" w:eastAsia="zh-CN" w:bidi="ar-SA"/>
          <w14:textFill>
            <w14:solidFill>
              <w14:schemeClr w14:val="tx1"/>
            </w14:solidFill>
          </w14:textFill>
        </w:rPr>
        <w:t>2</w:t>
      </w:r>
      <w:r>
        <w:rPr>
          <w:rFonts w:hint="eastAsia" w:ascii="宋体" w:hAnsi="宋体" w:eastAsia="宋体" w:cs="宋体"/>
          <w:color w:val="000000" w:themeColor="text1"/>
          <w:kern w:val="2"/>
          <w:sz w:val="28"/>
          <w:szCs w:val="28"/>
          <w:highlight w:val="none"/>
          <w:u w:val="none"/>
          <w:shd w:val="clear" w:color="auto" w:fill="auto"/>
          <w:lang w:val="en-US" w:eastAsia="zh-CN" w:bidi="ar-SA"/>
          <w14:textFill>
            <w14:solidFill>
              <w14:schemeClr w14:val="tx1"/>
            </w14:solidFill>
          </w14:textFill>
        </w:rPr>
        <w:t xml:space="preserve">年12月30日9点00分（北京时间） </w:t>
      </w:r>
    </w:p>
    <w:p>
      <w:pPr>
        <w:pStyle w:val="7"/>
        <w:widowControl/>
        <w:numPr>
          <w:ilvl w:val="0"/>
          <w:numId w:val="4"/>
        </w:numPr>
        <w:spacing w:before="0" w:after="0" w:line="540" w:lineRule="exact"/>
        <w:ind w:left="421" w:leftChars="0" w:firstLine="0" w:firstLineChars="0"/>
        <w:jc w:val="both"/>
        <w:rPr>
          <w:rFonts w:hint="eastAsia" w:ascii="宋体" w:hAnsi="宋体" w:eastAsia="宋体" w:cs="宋体"/>
          <w:b w:val="0"/>
          <w:bCs w:val="0"/>
          <w:color w:val="000000" w:themeColor="text1"/>
          <w:kern w:val="2"/>
          <w:sz w:val="28"/>
          <w:szCs w:val="28"/>
          <w:highlight w:val="none"/>
          <w:u w:val="none"/>
          <w:shd w:val="clear" w:color="auto" w:fill="auto"/>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8"/>
          <w:szCs w:val="28"/>
          <w:highlight w:val="none"/>
          <w:u w:val="none"/>
          <w:shd w:val="clear" w:color="auto" w:fill="auto"/>
          <w:lang w:val="en-US" w:eastAsia="zh-CN" w:bidi="ar-SA"/>
          <w14:textFill>
            <w14:solidFill>
              <w14:schemeClr w14:val="tx1"/>
            </w14:solidFill>
          </w14:textFill>
        </w:rPr>
        <w:t>地点：合肥三菱电梯有限公司（长丰县岗集镇拓展区朝阳路8号）</w:t>
      </w:r>
    </w:p>
    <w:p>
      <w:pPr>
        <w:pStyle w:val="7"/>
        <w:widowControl/>
        <w:numPr>
          <w:ilvl w:val="0"/>
          <w:numId w:val="0"/>
        </w:numPr>
        <w:spacing w:before="0" w:after="0" w:line="540" w:lineRule="exact"/>
        <w:jc w:val="both"/>
        <w:rPr>
          <w:rFonts w:hint="eastAsia" w:ascii="宋体" w:hAnsi="宋体" w:eastAsia="宋体" w:cs="宋体"/>
          <w:b w:val="0"/>
          <w:bCs w:val="0"/>
          <w:color w:val="000000" w:themeColor="text1"/>
          <w:kern w:val="0"/>
          <w:sz w:val="28"/>
          <w:szCs w:val="28"/>
          <w:highlight w:val="none"/>
          <w14:textFill>
            <w14:solidFill>
              <w14:schemeClr w14:val="tx1"/>
            </w14:solidFill>
          </w14:textFill>
        </w:rPr>
      </w:pPr>
      <w:r>
        <w:rPr>
          <w:rFonts w:hint="eastAsia" w:ascii="宋体" w:hAnsi="宋体" w:eastAsia="宋体" w:cs="宋体"/>
          <w:b w:val="0"/>
          <w:bCs w:val="0"/>
          <w:color w:val="000000" w:themeColor="text1"/>
          <w:kern w:val="0"/>
          <w:sz w:val="28"/>
          <w:szCs w:val="28"/>
          <w:highlight w:val="none"/>
          <w14:textFill>
            <w14:solidFill>
              <w14:schemeClr w14:val="tx1"/>
            </w14:solidFill>
          </w14:textFill>
        </w:rPr>
        <w:t>五、公告期限</w:t>
      </w:r>
      <w:bookmarkEnd w:id="14"/>
      <w:bookmarkEnd w:id="15"/>
    </w:p>
    <w:p>
      <w:pPr>
        <w:spacing w:line="540" w:lineRule="exact"/>
        <w:ind w:firstLine="560" w:firstLineChars="200"/>
        <w:rPr>
          <w:rFonts w:hint="eastAsia" w:ascii="宋体" w:hAnsi="宋体" w:cs="宋体"/>
          <w:color w:val="000000" w:themeColor="text1"/>
          <w:kern w:val="0"/>
          <w:sz w:val="28"/>
          <w:szCs w:val="28"/>
          <w:highlight w:val="none"/>
          <w:lang w:val="en-US" w:eastAsia="zh-CN" w:bidi="ar"/>
          <w14:textFill>
            <w14:solidFill>
              <w14:schemeClr w14:val="tx1"/>
            </w14:solidFill>
          </w14:textFill>
        </w:rPr>
      </w:pPr>
      <w:r>
        <w:rPr>
          <w:rFonts w:hint="eastAsia" w:ascii="宋体" w:hAnsi="宋体" w:eastAsia="宋体" w:cs="宋体"/>
          <w:color w:val="000000" w:themeColor="text1"/>
          <w:kern w:val="0"/>
          <w:sz w:val="28"/>
          <w:szCs w:val="28"/>
          <w:highlight w:val="none"/>
          <w:lang w:bidi="ar"/>
          <w14:textFill>
            <w14:solidFill>
              <w14:schemeClr w14:val="tx1"/>
            </w14:solidFill>
          </w14:textFill>
        </w:rPr>
        <w:t>自本公告发布之日起</w:t>
      </w:r>
      <w:r>
        <w:rPr>
          <w:rFonts w:hint="eastAsia" w:ascii="宋体" w:hAnsi="宋体" w:eastAsia="宋体" w:cs="宋体"/>
          <w:color w:val="000000" w:themeColor="text1"/>
          <w:kern w:val="0"/>
          <w:sz w:val="28"/>
          <w:szCs w:val="28"/>
          <w:highlight w:val="none"/>
          <w:lang w:val="en-US" w:eastAsia="zh-CN" w:bidi="ar"/>
          <w14:textFill>
            <w14:solidFill>
              <w14:schemeClr w14:val="tx1"/>
            </w14:solidFill>
          </w14:textFill>
        </w:rPr>
        <w:t>20</w:t>
      </w:r>
      <w:r>
        <w:rPr>
          <w:rFonts w:hint="eastAsia" w:ascii="宋体" w:hAnsi="宋体" w:eastAsia="宋体" w:cs="宋体"/>
          <w:color w:val="000000" w:themeColor="text1"/>
          <w:kern w:val="0"/>
          <w:sz w:val="28"/>
          <w:szCs w:val="28"/>
          <w:highlight w:val="none"/>
          <w:lang w:eastAsia="zh-CN" w:bidi="ar"/>
          <w14:textFill>
            <w14:solidFill>
              <w14:schemeClr w14:val="tx1"/>
            </w14:solidFill>
          </w14:textFill>
        </w:rPr>
        <w:t>天</w:t>
      </w:r>
      <w:r>
        <w:rPr>
          <w:rFonts w:hint="eastAsia" w:ascii="宋体" w:hAnsi="宋体" w:eastAsia="宋体" w:cs="宋体"/>
          <w:color w:val="000000" w:themeColor="text1"/>
          <w:kern w:val="0"/>
          <w:sz w:val="28"/>
          <w:szCs w:val="28"/>
          <w:highlight w:val="none"/>
          <w:lang w:bidi="ar"/>
          <w14:textFill>
            <w14:solidFill>
              <w14:schemeClr w14:val="tx1"/>
            </w14:solidFill>
          </w14:textFill>
        </w:rPr>
        <w:t>。</w:t>
      </w:r>
    </w:p>
    <w:p>
      <w:pPr>
        <w:pStyle w:val="2"/>
        <w:rPr>
          <w:rFonts w:hint="eastAsia" w:ascii="宋体" w:hAnsi="宋体" w:cs="宋体"/>
          <w:color w:val="000000" w:themeColor="text1"/>
          <w:kern w:val="0"/>
          <w:sz w:val="28"/>
          <w:szCs w:val="28"/>
          <w:highlight w:val="none"/>
          <w:lang w:val="en-US" w:eastAsia="zh-CN" w:bidi="ar"/>
          <w14:textFill>
            <w14:solidFill>
              <w14:schemeClr w14:val="tx1"/>
            </w14:solidFill>
          </w14:textFill>
        </w:rPr>
      </w:pPr>
    </w:p>
    <w:p>
      <w:pPr>
        <w:pStyle w:val="2"/>
        <w:rPr>
          <w:rFonts w:hint="eastAsia" w:ascii="宋体" w:hAnsi="宋体" w:cs="宋体"/>
          <w:color w:val="000000" w:themeColor="text1"/>
          <w:kern w:val="0"/>
          <w:sz w:val="28"/>
          <w:szCs w:val="28"/>
          <w:highlight w:val="none"/>
          <w:lang w:val="en-US" w:eastAsia="zh-CN" w:bidi="ar"/>
          <w14:textFill>
            <w14:solidFill>
              <w14:schemeClr w14:val="tx1"/>
            </w14:solidFill>
          </w14:textFill>
        </w:rPr>
      </w:pPr>
    </w:p>
    <w:p>
      <w:pPr>
        <w:pStyle w:val="2"/>
        <w:rPr>
          <w:rFonts w:hint="eastAsia" w:ascii="宋体" w:hAnsi="宋体" w:cs="宋体"/>
          <w:color w:val="000000" w:themeColor="text1"/>
          <w:kern w:val="0"/>
          <w:sz w:val="28"/>
          <w:szCs w:val="28"/>
          <w:highlight w:val="none"/>
          <w:lang w:val="en-US" w:eastAsia="zh-CN" w:bidi="ar"/>
          <w14:textFill>
            <w14:solidFill>
              <w14:schemeClr w14:val="tx1"/>
            </w14:solidFill>
          </w14:textFill>
        </w:rPr>
      </w:pPr>
    </w:p>
    <w:p>
      <w:pPr>
        <w:pStyle w:val="7"/>
        <w:widowControl/>
        <w:numPr>
          <w:ilvl w:val="0"/>
          <w:numId w:val="5"/>
        </w:numPr>
        <w:spacing w:before="0" w:after="0" w:line="540" w:lineRule="exact"/>
        <w:ind w:firstLine="0"/>
        <w:jc w:val="both"/>
        <w:rPr>
          <w:rFonts w:hint="eastAsia" w:ascii="宋体" w:hAnsi="宋体" w:eastAsia="宋体" w:cs="宋体"/>
          <w:b w:val="0"/>
          <w:bCs w:val="0"/>
          <w:color w:val="000000" w:themeColor="text1"/>
          <w:kern w:val="0"/>
          <w:sz w:val="28"/>
          <w:szCs w:val="28"/>
          <w:highlight w:val="none"/>
          <w14:textFill>
            <w14:solidFill>
              <w14:schemeClr w14:val="tx1"/>
            </w14:solidFill>
          </w14:textFill>
        </w:rPr>
      </w:pPr>
      <w:bookmarkStart w:id="16" w:name="_Toc32218"/>
      <w:bookmarkStart w:id="17" w:name="_Toc5172"/>
      <w:r>
        <w:rPr>
          <w:rFonts w:hint="eastAsia" w:ascii="宋体" w:hAnsi="宋体" w:eastAsia="宋体" w:cs="宋体"/>
          <w:b w:val="0"/>
          <w:bCs w:val="0"/>
          <w:color w:val="000000" w:themeColor="text1"/>
          <w:kern w:val="0"/>
          <w:sz w:val="28"/>
          <w:szCs w:val="28"/>
          <w:highlight w:val="none"/>
          <w14:textFill>
            <w14:solidFill>
              <w14:schemeClr w14:val="tx1"/>
            </w14:solidFill>
          </w14:textFill>
        </w:rPr>
        <w:t>其他补充事宜</w:t>
      </w:r>
      <w:bookmarkEnd w:id="16"/>
      <w:bookmarkEnd w:id="17"/>
    </w:p>
    <w:p>
      <w:pPr>
        <w:spacing w:line="540" w:lineRule="exact"/>
        <w:ind w:firstLine="560" w:firstLineChars="200"/>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1、</w:t>
      </w:r>
      <w:r>
        <w:rPr>
          <w:rFonts w:hint="eastAsia" w:ascii="宋体" w:hAnsi="宋体" w:eastAsia="宋体" w:cs="宋体"/>
          <w:color w:val="000000" w:themeColor="text1"/>
          <w:sz w:val="28"/>
          <w:szCs w:val="28"/>
          <w:highlight w:val="none"/>
          <w14:textFill>
            <w14:solidFill>
              <w14:schemeClr w14:val="tx1"/>
            </w14:solidFill>
          </w14:textFill>
        </w:rPr>
        <w:t>人员要求：</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p>
    <w:p>
      <w:pPr>
        <w:spacing w:line="540" w:lineRule="exact"/>
        <w:ind w:firstLine="560" w:firstLineChars="200"/>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lang w:val="en-US" w:eastAsia="zh-CN"/>
          <w14:textFill>
            <w14:solidFill>
              <w14:schemeClr w14:val="tx1"/>
            </w14:solidFill>
          </w14:textFill>
        </w:rPr>
        <w:t>1</w:t>
      </w:r>
      <w:r>
        <w:rPr>
          <w:rFonts w:hint="eastAsia" w:ascii="宋体" w:hAnsi="宋体" w:eastAsia="宋体" w:cs="宋体"/>
          <w:color w:val="000000" w:themeColor="text1"/>
          <w:sz w:val="28"/>
          <w:szCs w:val="28"/>
          <w:highlight w:val="none"/>
          <w14:textFill>
            <w14:solidFill>
              <w14:schemeClr w14:val="tx1"/>
            </w14:solidFill>
          </w14:textFill>
        </w:rPr>
        <w:t>）项目经理要求：具有建筑工程专业一级注册建造师资格，且无在建工程（投标人需提供无在建工程承诺函，格式附后）。并提供项目经理在投标单位近半年内任意连续三个月的社保缴纳。</w:t>
      </w:r>
    </w:p>
    <w:p>
      <w:pPr>
        <w:spacing w:line="540" w:lineRule="exact"/>
        <w:ind w:firstLine="560" w:firstLineChars="200"/>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（3）项目技术负责人应具有与工程项目相适应专业的中级工程师及以上职称、并提供技术负责人在投标单位近半年内任意连续三个月的社保缴纳证明，专业不配套按不实质性相应招标文件要求处理。</w:t>
      </w:r>
    </w:p>
    <w:p>
      <w:pPr>
        <w:spacing w:line="540" w:lineRule="exact"/>
        <w:ind w:firstLine="560" w:firstLineChars="200"/>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注：①近半年指自开标时间所在月份（含当月）往前追溯六个月。②截止开标时间，企业成立或新增本专业资质时间不足3个月的，社保须于企业成立之月或资</w:t>
      </w:r>
      <w:r>
        <w:rPr>
          <w:rFonts w:hint="eastAsia" w:ascii="宋体" w:hAnsi="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部门出具的退休证明。</w:t>
      </w:r>
    </w:p>
    <w:p>
      <w:pPr>
        <w:spacing w:line="540" w:lineRule="exact"/>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4）施工项目部关键岗位人员配备结构及数量标准：项目经理（建造师）、技术负责人、质量员（1名）、预算员（1名）、施工员（1名）、安全员（1名）、资料员（1名），人员配备结构和人数不符合要求，按不实质性响应招标文件要求处理。</w:t>
      </w:r>
    </w:p>
    <w:p>
      <w:pPr>
        <w:spacing w:line="520" w:lineRule="exact"/>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2、</w:t>
      </w:r>
      <w:r>
        <w:rPr>
          <w:rFonts w:hint="eastAsia" w:ascii="宋体" w:hAnsi="宋体" w:eastAsia="宋体" w:cs="宋体"/>
          <w:color w:val="000000" w:themeColor="text1"/>
          <w:sz w:val="28"/>
          <w:szCs w:val="28"/>
          <w:highlight w:val="none"/>
          <w14:textFill>
            <w14:solidFill>
              <w14:schemeClr w14:val="tx1"/>
            </w14:solidFill>
          </w14:textFill>
        </w:rPr>
        <w:t>本项目</w:t>
      </w:r>
      <w:r>
        <w:rPr>
          <w:rFonts w:hint="eastAsia" w:ascii="宋体" w:hAnsi="宋体" w:eastAsia="宋体" w:cs="宋体"/>
          <w:color w:val="000000" w:themeColor="text1"/>
          <w:sz w:val="28"/>
          <w:szCs w:val="28"/>
          <w:highlight w:val="none"/>
          <w:lang w:eastAsia="zh-CN"/>
          <w14:textFill>
            <w14:solidFill>
              <w14:schemeClr w14:val="tx1"/>
            </w14:solidFill>
          </w14:textFill>
        </w:rPr>
        <w:t>不</w:t>
      </w:r>
      <w:r>
        <w:rPr>
          <w:rFonts w:hint="eastAsia" w:ascii="宋体" w:hAnsi="宋体" w:eastAsia="宋体" w:cs="宋体"/>
          <w:color w:val="000000" w:themeColor="text1"/>
          <w:sz w:val="28"/>
          <w:szCs w:val="28"/>
          <w:highlight w:val="none"/>
          <w14:textFill>
            <w14:solidFill>
              <w14:schemeClr w14:val="tx1"/>
            </w14:solidFill>
          </w14:textFill>
        </w:rPr>
        <w:t>接受联合体</w:t>
      </w:r>
      <w:r>
        <w:rPr>
          <w:rFonts w:hint="eastAsia" w:ascii="宋体" w:hAnsi="宋体" w:eastAsia="宋体" w:cs="宋体"/>
          <w:color w:val="000000" w:themeColor="text1"/>
          <w:sz w:val="28"/>
          <w:szCs w:val="28"/>
          <w:highlight w:val="none"/>
          <w:lang w:eastAsia="zh-CN"/>
          <w14:textFill>
            <w14:solidFill>
              <w14:schemeClr w14:val="tx1"/>
            </w14:solidFill>
          </w14:textFill>
        </w:rPr>
        <w:t>投标</w:t>
      </w:r>
      <w:r>
        <w:rPr>
          <w:rFonts w:hint="eastAsia" w:ascii="宋体" w:hAnsi="宋体" w:eastAsia="宋体" w:cs="宋体"/>
          <w:color w:val="000000" w:themeColor="text1"/>
          <w:sz w:val="28"/>
          <w:szCs w:val="28"/>
          <w:highlight w:val="none"/>
          <w14:textFill>
            <w14:solidFill>
              <w14:schemeClr w14:val="tx1"/>
            </w14:solidFill>
          </w14:textFill>
        </w:rPr>
        <w:t>。</w:t>
      </w:r>
    </w:p>
    <w:p>
      <w:pPr>
        <w:spacing w:line="520" w:lineRule="exact"/>
        <w:ind w:firstLine="560" w:firstLineChars="200"/>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3、其他要求:</w:t>
      </w:r>
    </w:p>
    <w:p>
      <w:pPr>
        <w:spacing w:line="520" w:lineRule="exact"/>
        <w:ind w:firstLine="560" w:firstLineChars="200"/>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color w:val="000000" w:themeColor="text1"/>
          <w:sz w:val="28"/>
          <w:szCs w:val="28"/>
          <w:highlight w:val="none"/>
          <w:lang w:val="en-US" w:eastAsia="zh-CN"/>
          <w14:textFill>
            <w14:solidFill>
              <w14:schemeClr w14:val="tx1"/>
            </w14:solidFill>
          </w14:textFill>
        </w:rPr>
        <w:t>1</w:t>
      </w:r>
      <w:r>
        <w:rPr>
          <w:rFonts w:hint="eastAsia" w:ascii="宋体" w:hAnsi="宋体" w:eastAsia="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color w:val="000000" w:themeColor="text1"/>
          <w:sz w:val="28"/>
          <w:szCs w:val="28"/>
          <w:highlight w:val="none"/>
          <w14:textFill>
            <w14:solidFill>
              <w14:schemeClr w14:val="tx1"/>
            </w14:solidFill>
          </w14:textFill>
        </w:rPr>
        <w:t>投标人应具有独立法人资格，投标文件所报的项目经理</w:t>
      </w:r>
      <w:r>
        <w:rPr>
          <w:rFonts w:hint="eastAsia" w:ascii="宋体" w:hAnsi="宋体" w:eastAsia="宋体" w:cs="宋体"/>
          <w:color w:val="000000" w:themeColor="text1"/>
          <w:sz w:val="28"/>
          <w:szCs w:val="28"/>
          <w:highlight w:val="none"/>
          <w:lang w:eastAsia="zh-CN"/>
          <w14:textFill>
            <w14:solidFill>
              <w14:schemeClr w14:val="tx1"/>
            </w14:solidFill>
          </w14:textFill>
        </w:rPr>
        <w:t>、施工</w:t>
      </w:r>
      <w:r>
        <w:rPr>
          <w:rFonts w:hint="eastAsia" w:ascii="宋体" w:hAnsi="宋体" w:eastAsia="宋体" w:cs="宋体"/>
          <w:color w:val="000000" w:themeColor="text1"/>
          <w:sz w:val="28"/>
          <w:szCs w:val="28"/>
          <w:highlight w:val="none"/>
          <w14:textFill>
            <w14:solidFill>
              <w14:schemeClr w14:val="tx1"/>
            </w14:solidFill>
          </w14:textFill>
        </w:rPr>
        <w:t>负责人和</w:t>
      </w:r>
      <w:r>
        <w:rPr>
          <w:rFonts w:hint="eastAsia" w:ascii="宋体" w:hAnsi="宋体" w:eastAsia="宋体" w:cs="宋体"/>
          <w:color w:val="000000" w:themeColor="text1"/>
          <w:sz w:val="28"/>
          <w:szCs w:val="28"/>
          <w:highlight w:val="none"/>
          <w:lang w:eastAsia="zh-CN"/>
          <w14:textFill>
            <w14:solidFill>
              <w14:schemeClr w14:val="tx1"/>
            </w14:solidFill>
          </w14:textFill>
        </w:rPr>
        <w:t>项目班子其他成员</w:t>
      </w:r>
      <w:r>
        <w:rPr>
          <w:rFonts w:hint="eastAsia" w:ascii="宋体" w:hAnsi="宋体" w:eastAsia="宋体" w:cs="宋体"/>
          <w:color w:val="000000" w:themeColor="text1"/>
          <w:sz w:val="28"/>
          <w:szCs w:val="28"/>
          <w:highlight w:val="none"/>
          <w14:textFill>
            <w14:solidFill>
              <w14:schemeClr w14:val="tx1"/>
            </w14:solidFill>
          </w14:textFill>
        </w:rPr>
        <w:t>必须是投标人本单位的人员。</w:t>
      </w:r>
    </w:p>
    <w:p>
      <w:pPr>
        <w:spacing w:line="520" w:lineRule="exact"/>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color w:val="000000" w:themeColor="text1"/>
          <w:sz w:val="28"/>
          <w:szCs w:val="28"/>
          <w:highlight w:val="none"/>
          <w:lang w:val="en-US" w:eastAsia="zh-CN"/>
          <w14:textFill>
            <w14:solidFill>
              <w14:schemeClr w14:val="tx1"/>
            </w14:solidFill>
          </w14:textFill>
        </w:rPr>
        <w:t>3</w:t>
      </w:r>
      <w:r>
        <w:rPr>
          <w:rFonts w:hint="eastAsia" w:ascii="宋体" w:hAnsi="宋体" w:eastAsia="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color w:val="000000" w:themeColor="text1"/>
          <w:sz w:val="28"/>
          <w:szCs w:val="28"/>
          <w:highlight w:val="none"/>
          <w14:textFill>
            <w14:solidFill>
              <w14:schemeClr w14:val="tx1"/>
            </w14:solidFill>
          </w14:textFill>
        </w:rPr>
        <w:t>如对此项内容有疑问，可向</w:t>
      </w:r>
      <w:r>
        <w:rPr>
          <w:rFonts w:hint="eastAsia" w:ascii="宋体" w:hAnsi="宋体" w:eastAsia="宋体" w:cs="宋体"/>
          <w:color w:val="000000" w:themeColor="text1"/>
          <w:sz w:val="28"/>
          <w:szCs w:val="28"/>
          <w:highlight w:val="none"/>
          <w:lang w:eastAsia="zh-CN"/>
          <w14:textFill>
            <w14:solidFill>
              <w14:schemeClr w14:val="tx1"/>
            </w14:solidFill>
          </w14:textFill>
        </w:rPr>
        <w:t>招标人</w:t>
      </w:r>
      <w:r>
        <w:rPr>
          <w:rFonts w:hint="eastAsia" w:ascii="宋体" w:hAnsi="宋体" w:eastAsia="宋体" w:cs="宋体"/>
          <w:color w:val="000000" w:themeColor="text1"/>
          <w:sz w:val="28"/>
          <w:szCs w:val="28"/>
          <w:highlight w:val="none"/>
          <w14:textFill>
            <w14:solidFill>
              <w14:schemeClr w14:val="tx1"/>
            </w14:solidFill>
          </w14:textFill>
        </w:rPr>
        <w:t>提出质疑。</w:t>
      </w:r>
    </w:p>
    <w:p>
      <w:pPr>
        <w:spacing w:line="520" w:lineRule="exact"/>
        <w:ind w:firstLine="560" w:firstLineChars="200"/>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lang w:val="en-US" w:eastAsia="zh-CN"/>
          <w14:textFill>
            <w14:solidFill>
              <w14:schemeClr w14:val="tx1"/>
            </w14:solidFill>
          </w14:textFill>
        </w:rPr>
        <w:t>4</w:t>
      </w:r>
      <w:r>
        <w:rPr>
          <w:rFonts w:hint="eastAsia" w:ascii="宋体" w:hAnsi="宋体" w:eastAsia="宋体" w:cs="宋体"/>
          <w:color w:val="000000" w:themeColor="text1"/>
          <w:sz w:val="28"/>
          <w:szCs w:val="28"/>
          <w:highlight w:val="none"/>
          <w14:textFill>
            <w14:solidFill>
              <w14:schemeClr w14:val="tx1"/>
            </w14:solidFill>
          </w14:textFill>
        </w:rPr>
        <w:t>）投标保证金：本项目</w:t>
      </w:r>
      <w:r>
        <w:rPr>
          <w:rFonts w:hint="eastAsia" w:ascii="宋体" w:hAnsi="宋体" w:cs="宋体"/>
          <w:color w:val="000000" w:themeColor="text1"/>
          <w:sz w:val="28"/>
          <w:szCs w:val="28"/>
          <w:highlight w:val="none"/>
          <w:lang w:eastAsia="zh-CN"/>
          <w14:textFill>
            <w14:solidFill>
              <w14:schemeClr w14:val="tx1"/>
            </w14:solidFill>
          </w14:textFill>
        </w:rPr>
        <w:t>投标</w:t>
      </w:r>
      <w:r>
        <w:rPr>
          <w:rFonts w:hint="eastAsia" w:ascii="宋体" w:hAnsi="宋体" w:eastAsia="宋体" w:cs="宋体"/>
          <w:color w:val="000000" w:themeColor="text1"/>
          <w:sz w:val="28"/>
          <w:szCs w:val="28"/>
          <w:highlight w:val="none"/>
          <w14:textFill>
            <w14:solidFill>
              <w14:schemeClr w14:val="tx1"/>
            </w14:solidFill>
          </w14:textFill>
        </w:rPr>
        <w:t>需提供</w:t>
      </w:r>
      <w:r>
        <w:rPr>
          <w:rFonts w:hint="eastAsia" w:ascii="宋体" w:hAnsi="宋体" w:cs="宋体"/>
          <w:color w:val="000000" w:themeColor="text1"/>
          <w:sz w:val="28"/>
          <w:szCs w:val="28"/>
          <w:highlight w:val="none"/>
          <w:lang w:val="en-US" w:eastAsia="zh-CN"/>
          <w14:textFill>
            <w14:solidFill>
              <w14:schemeClr w14:val="tx1"/>
            </w14:solidFill>
          </w14:textFill>
        </w:rPr>
        <w:t>3万元投标保证金（</w:t>
      </w:r>
      <w:r>
        <w:rPr>
          <w:rFonts w:hint="eastAsia" w:ascii="宋体" w:hAnsi="宋体" w:cs="宋体"/>
          <w:b/>
          <w:bCs/>
          <w:color w:val="000000" w:themeColor="text1"/>
          <w:sz w:val="28"/>
          <w:szCs w:val="28"/>
          <w:highlight w:val="yellow"/>
          <w:lang w:val="en-US" w:eastAsia="zh-CN"/>
          <w14:textFill>
            <w14:solidFill>
              <w14:schemeClr w14:val="tx1"/>
            </w14:solidFill>
          </w14:textFill>
        </w:rPr>
        <w:t>合肥三菱电梯公</w:t>
      </w:r>
      <w:r>
        <w:rPr>
          <w:rFonts w:hint="eastAsia" w:ascii="宋体" w:hAnsi="宋体" w:eastAsia="宋体" w:cs="宋体"/>
          <w:b/>
          <w:bCs/>
          <w:color w:val="000000" w:themeColor="text1"/>
          <w:sz w:val="28"/>
          <w:szCs w:val="28"/>
          <w:highlight w:val="yellow"/>
          <w:lang w:val="en-US" w:eastAsia="zh-CN"/>
          <w14:textFill>
            <w14:solidFill>
              <w14:schemeClr w14:val="tx1"/>
            </w14:solidFill>
          </w14:textFill>
        </w:rPr>
        <w:t>司</w:t>
      </w:r>
      <w:r>
        <w:rPr>
          <w:rFonts w:hint="eastAsia" w:ascii="宋体" w:hAnsi="宋体" w:eastAsia="宋体" w:cs="宋体"/>
          <w:b/>
          <w:bCs/>
          <w:color w:val="000000" w:themeColor="text1"/>
          <w:sz w:val="28"/>
          <w:szCs w:val="28"/>
          <w:highlight w:val="yellow"/>
          <w:lang w:eastAsia="zh-CN"/>
          <w14:textFill>
            <w14:solidFill>
              <w14:schemeClr w14:val="tx1"/>
            </w14:solidFill>
          </w14:textFill>
        </w:rPr>
        <w:t>开户行：</w:t>
      </w:r>
      <w:r>
        <w:rPr>
          <w:rFonts w:hint="eastAsia" w:ascii="宋体" w:hAnsi="宋体" w:cs="宋体"/>
          <w:b/>
          <w:bCs/>
          <w:w w:val="66"/>
          <w:sz w:val="24"/>
          <w:szCs w:val="24"/>
          <w:highlight w:val="yellow"/>
          <w:u w:val="single"/>
          <w:lang w:val="en-US" w:eastAsia="zh-CN"/>
        </w:rPr>
        <w:t>中国农业银行股份有限公司合肥四里河支行</w:t>
      </w:r>
      <w:r>
        <w:rPr>
          <w:rFonts w:hint="eastAsia" w:ascii="宋体" w:hAnsi="宋体" w:cs="宋体"/>
          <w:b/>
          <w:bCs/>
          <w:w w:val="66"/>
          <w:sz w:val="24"/>
          <w:szCs w:val="24"/>
          <w:highlight w:val="yellow"/>
          <w:u w:val="none"/>
          <w:lang w:val="en-US" w:eastAsia="zh-CN"/>
        </w:rPr>
        <w:t xml:space="preserve"> ，</w:t>
      </w:r>
      <w:r>
        <w:rPr>
          <w:rFonts w:hint="eastAsia" w:ascii="宋体" w:hAnsi="宋体" w:cs="宋体"/>
          <w:b/>
          <w:bCs/>
          <w:color w:val="000000" w:themeColor="text1"/>
          <w:sz w:val="28"/>
          <w:szCs w:val="28"/>
          <w:highlight w:val="yellow"/>
          <w:lang w:val="en-US" w:eastAsia="zh-CN"/>
          <w14:textFill>
            <w14:solidFill>
              <w14:schemeClr w14:val="tx1"/>
            </w14:solidFill>
          </w14:textFill>
        </w:rPr>
        <w:t>账号：</w:t>
      </w:r>
      <w:r>
        <w:rPr>
          <w:rFonts w:hint="eastAsia" w:ascii="宋体" w:hAnsi="宋体" w:cs="宋体"/>
          <w:b/>
          <w:bCs/>
          <w:sz w:val="24"/>
          <w:szCs w:val="24"/>
          <w:highlight w:val="yellow"/>
          <w:u w:val="single"/>
          <w:lang w:val="en-US" w:eastAsia="zh-CN"/>
        </w:rPr>
        <w:t>12281301040000426</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sz w:val="28"/>
          <w:szCs w:val="28"/>
          <w:highlight w:val="none"/>
          <w:lang w:val="en-US" w:eastAsia="zh-CN"/>
          <w14:textFill>
            <w14:solidFill>
              <w14:schemeClr w14:val="tx1"/>
            </w14:solidFill>
          </w14:textFill>
        </w:rPr>
        <w:t>），中标后转为农民工工资保证金，未中标则投标保证金7个工作日内原路退回</w:t>
      </w:r>
      <w:r>
        <w:rPr>
          <w:rFonts w:hint="eastAsia" w:ascii="宋体" w:hAnsi="宋体" w:eastAsia="宋体" w:cs="宋体"/>
          <w:color w:val="000000" w:themeColor="text1"/>
          <w:sz w:val="28"/>
          <w:szCs w:val="28"/>
          <w:highlight w:val="none"/>
          <w14:textFill>
            <w14:solidFill>
              <w14:schemeClr w14:val="tx1"/>
            </w14:solidFill>
          </w14:textFill>
        </w:rPr>
        <w:t>。</w:t>
      </w:r>
    </w:p>
    <w:p>
      <w:pPr>
        <w:spacing w:line="520" w:lineRule="exact"/>
        <w:jc w:val="both"/>
        <w:rPr>
          <w:rFonts w:hint="eastAsia" w:ascii="宋体" w:hAnsi="宋体" w:eastAsia="宋体" w:cs="宋体"/>
          <w:color w:val="000000" w:themeColor="text1"/>
          <w:sz w:val="28"/>
          <w:szCs w:val="28"/>
          <w:highlight w:val="none"/>
          <w:lang w:val="en-US" w:eastAsia="zh-CN"/>
          <w14:textFill>
            <w14:solidFill>
              <w14:schemeClr w14:val="tx1"/>
            </w14:solidFill>
          </w14:textFill>
        </w:rPr>
      </w:pPr>
      <w:bookmarkStart w:id="18" w:name="_Toc35393627"/>
      <w:bookmarkStart w:id="19" w:name="_Toc35393796"/>
      <w:bookmarkStart w:id="20" w:name="_Toc28359085"/>
      <w:bookmarkStart w:id="21" w:name="_Toc28359008"/>
      <w:r>
        <w:rPr>
          <w:rFonts w:hint="eastAsia" w:ascii="宋体" w:hAnsi="宋体" w:eastAsia="宋体" w:cs="宋体"/>
          <w:b/>
          <w:bCs/>
          <w:color w:val="000000" w:themeColor="text1"/>
          <w:kern w:val="0"/>
          <w:sz w:val="28"/>
          <w:szCs w:val="28"/>
          <w:highlight w:val="none"/>
          <w:lang w:val="en-US" w:eastAsia="zh-CN" w:bidi="ar-SA"/>
          <w14:textFill>
            <w14:solidFill>
              <w14:schemeClr w14:val="tx1"/>
            </w14:solidFill>
          </w14:textFill>
        </w:rPr>
        <w:t>七、对本次招标提出询问，请按以下方式联系</w:t>
      </w:r>
      <w:bookmarkEnd w:id="18"/>
      <w:bookmarkEnd w:id="19"/>
      <w:bookmarkEnd w:id="20"/>
      <w:bookmarkEnd w:id="21"/>
    </w:p>
    <w:p>
      <w:pPr>
        <w:spacing w:line="520" w:lineRule="exact"/>
        <w:ind w:firstLine="560" w:firstLineChars="200"/>
        <w:jc w:val="both"/>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1、 釆购人信息</w:t>
      </w:r>
    </w:p>
    <w:p>
      <w:pPr>
        <w:spacing w:line="520" w:lineRule="exact"/>
        <w:ind w:firstLine="560" w:firstLineChars="200"/>
        <w:jc w:val="both"/>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名</w:t>
      </w:r>
      <w:r>
        <w:rPr>
          <w:rFonts w:hint="eastAsia" w:ascii="宋体" w:hAnsi="宋体" w:eastAsia="宋体" w:cs="宋体"/>
          <w:color w:val="000000" w:themeColor="text1"/>
          <w:sz w:val="28"/>
          <w:szCs w:val="28"/>
          <w:highlight w:val="non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称: 合肥三菱电梯有限公司</w:t>
      </w:r>
      <w:r>
        <w:rPr>
          <w:rFonts w:hint="eastAsia" w:ascii="宋体" w:hAnsi="宋体" w:eastAsia="宋体" w:cs="宋体"/>
          <w:color w:val="000000" w:themeColor="text1"/>
          <w:sz w:val="28"/>
          <w:szCs w:val="28"/>
          <w:highlight w:val="none"/>
          <w:lang w:eastAsia="zh-CN"/>
          <w14:textFill>
            <w14:solidFill>
              <w14:schemeClr w14:val="tx1"/>
            </w14:solidFill>
          </w14:textFill>
        </w:rPr>
        <w:tab/>
      </w:r>
    </w:p>
    <w:p>
      <w:pPr>
        <w:spacing w:line="520" w:lineRule="exact"/>
        <w:ind w:firstLine="840" w:firstLineChars="300"/>
        <w:jc w:val="both"/>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地 址：安徽省合肥市长丰县岗集镇拓展区朝阳路</w:t>
      </w:r>
      <w:r>
        <w:rPr>
          <w:rFonts w:hint="eastAsia" w:ascii="宋体" w:hAnsi="宋体" w:eastAsia="宋体" w:cs="宋体"/>
          <w:color w:val="000000" w:themeColor="text1"/>
          <w:sz w:val="28"/>
          <w:szCs w:val="28"/>
          <w:highlight w:val="none"/>
          <w:lang w:val="en-US" w:eastAsia="zh-CN"/>
          <w14:textFill>
            <w14:solidFill>
              <w14:schemeClr w14:val="tx1"/>
            </w14:solidFill>
          </w14:textFill>
        </w:rPr>
        <w:t>8号</w:t>
      </w:r>
    </w:p>
    <w:p>
      <w:pPr>
        <w:spacing w:line="520" w:lineRule="exact"/>
        <w:ind w:firstLine="560" w:firstLineChars="200"/>
        <w:jc w:val="both"/>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联系方式：</w:t>
      </w:r>
      <w:r>
        <w:rPr>
          <w:rFonts w:hint="eastAsia" w:ascii="宋体" w:hAnsi="宋体" w:eastAsia="宋体" w:cs="宋体"/>
          <w:color w:val="000000" w:themeColor="text1"/>
          <w:sz w:val="28"/>
          <w:szCs w:val="28"/>
          <w:highlight w:val="none"/>
          <w:lang w:val="en-US" w:eastAsia="zh-CN"/>
          <w14:textFill>
            <w14:solidFill>
              <w14:schemeClr w14:val="tx1"/>
            </w14:solidFill>
          </w14:textFill>
        </w:rPr>
        <w:t>0551-64213030</w:t>
      </w:r>
    </w:p>
    <w:p>
      <w:pPr>
        <w:spacing w:line="520" w:lineRule="exact"/>
        <w:ind w:firstLine="840" w:firstLineChars="300"/>
        <w:jc w:val="both"/>
        <w:rPr>
          <w:rFonts w:hint="eastAsia" w:ascii="宋体" w:hAnsi="宋体" w:eastAsia="宋体" w:cs="宋体"/>
          <w:color w:val="000000" w:themeColor="text1"/>
          <w:sz w:val="28"/>
          <w:szCs w:val="28"/>
          <w:highlight w:val="none"/>
          <w:lang w:eastAsia="zh-CN"/>
          <w14:textFill>
            <w14:solidFill>
              <w14:schemeClr w14:val="tx1"/>
            </w14:solidFill>
          </w14:textFill>
        </w:rPr>
      </w:pPr>
      <w:bookmarkStart w:id="22" w:name="bookmark51"/>
      <w:bookmarkEnd w:id="22"/>
      <w:r>
        <w:rPr>
          <w:rFonts w:hint="eastAsia" w:ascii="宋体" w:hAnsi="宋体" w:cs="宋体"/>
          <w:color w:val="000000" w:themeColor="text1"/>
          <w:sz w:val="28"/>
          <w:szCs w:val="28"/>
          <w:highlight w:val="none"/>
          <w:lang w:val="en-US" w:eastAsia="zh-CN"/>
          <w14:textFill>
            <w14:solidFill>
              <w14:schemeClr w14:val="tx1"/>
            </w14:solidFill>
          </w14:textFill>
        </w:rPr>
        <w:t>2</w:t>
      </w:r>
      <w:r>
        <w:rPr>
          <w:rFonts w:hint="eastAsia" w:ascii="宋体" w:hAnsi="宋体" w:eastAsia="宋体" w:cs="宋体"/>
          <w:color w:val="000000" w:themeColor="text1"/>
          <w:sz w:val="28"/>
          <w:szCs w:val="28"/>
          <w:highlight w:val="none"/>
          <w:lang w:eastAsia="zh-CN"/>
          <w14:textFill>
            <w14:solidFill>
              <w14:schemeClr w14:val="tx1"/>
            </w14:solidFill>
          </w14:textFill>
        </w:rPr>
        <w:t>、项目联系方式</w:t>
      </w:r>
    </w:p>
    <w:p>
      <w:pPr>
        <w:spacing w:line="520" w:lineRule="exact"/>
        <w:ind w:firstLine="840" w:firstLineChars="300"/>
        <w:jc w:val="both"/>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项目联系人:熊经理</w:t>
      </w:r>
    </w:p>
    <w:p>
      <w:pPr>
        <w:spacing w:line="520" w:lineRule="exact"/>
        <w:ind w:firstLine="840" w:firstLineChars="300"/>
        <w:jc w:val="both"/>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电话:</w:t>
      </w:r>
      <w:r>
        <w:rPr>
          <w:rFonts w:hint="eastAsia" w:ascii="宋体" w:hAnsi="宋体" w:eastAsia="宋体" w:cs="宋体"/>
          <w:color w:val="000000" w:themeColor="text1"/>
          <w:sz w:val="28"/>
          <w:szCs w:val="28"/>
          <w:highlight w:val="none"/>
          <w:lang w:val="en-US" w:eastAsia="zh-CN"/>
          <w14:textFill>
            <w14:solidFill>
              <w14:schemeClr w14:val="tx1"/>
            </w14:solidFill>
          </w14:textFill>
        </w:rPr>
        <w:t>19965069068</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p>
    <w:p>
      <w:pPr>
        <w:spacing w:line="520" w:lineRule="exact"/>
        <w:ind w:firstLine="560" w:firstLineChars="200"/>
        <w:rPr>
          <w:rFonts w:hint="eastAsia" w:ascii="宋体" w:hAnsi="宋体" w:eastAsia="宋体" w:cs="宋体"/>
          <w:color w:val="000000" w:themeColor="text1"/>
          <w:sz w:val="28"/>
          <w:szCs w:val="28"/>
          <w:highlight w:val="none"/>
          <w:lang w:val="en-US" w:eastAsia="zh-CN"/>
          <w14:textFill>
            <w14:solidFill>
              <w14:schemeClr w14:val="tx1"/>
            </w14:solidFill>
          </w14:textFill>
        </w:rPr>
      </w:pPr>
    </w:p>
    <w:p>
      <w:pPr>
        <w:pStyle w:val="38"/>
        <w:widowControl w:val="0"/>
        <w:spacing w:before="0" w:beforeAutospacing="0" w:after="0" w:afterAutospacing="0" w:line="540" w:lineRule="exact"/>
        <w:ind w:firstLine="5320" w:firstLineChars="1900"/>
        <w:jc w:val="both"/>
        <w:rPr>
          <w:rFonts w:hint="eastAsia" w:ascii="宋体" w:hAnsi="宋体" w:eastAsia="宋体" w:cs="宋体"/>
          <w:bCs/>
          <w:color w:val="000000" w:themeColor="text1"/>
          <w:kern w:val="2"/>
          <w:sz w:val="28"/>
          <w:szCs w:val="28"/>
          <w:highlight w:val="none"/>
          <w:lang w:bidi="ar"/>
          <w14:textFill>
            <w14:solidFill>
              <w14:schemeClr w14:val="tx1"/>
            </w14:solidFill>
          </w14:textFill>
        </w:rPr>
      </w:pPr>
    </w:p>
    <w:p>
      <w:pPr>
        <w:pStyle w:val="38"/>
        <w:widowControl w:val="0"/>
        <w:spacing w:before="0" w:beforeAutospacing="0" w:after="0" w:afterAutospacing="0" w:line="540" w:lineRule="exact"/>
        <w:ind w:firstLine="5320" w:firstLineChars="1900"/>
        <w:jc w:val="both"/>
        <w:rPr>
          <w:rFonts w:hint="eastAsia" w:ascii="宋体" w:hAnsi="宋体" w:eastAsia="宋体" w:cs="宋体"/>
          <w:bCs/>
          <w:color w:val="000000" w:themeColor="text1"/>
          <w:kern w:val="2"/>
          <w:sz w:val="28"/>
          <w:szCs w:val="28"/>
          <w:highlight w:val="none"/>
          <w14:textFill>
            <w14:solidFill>
              <w14:schemeClr w14:val="tx1"/>
            </w14:solidFill>
          </w14:textFill>
        </w:rPr>
      </w:pPr>
      <w:r>
        <w:rPr>
          <w:rFonts w:hint="eastAsia" w:ascii="宋体" w:hAnsi="宋体" w:eastAsia="宋体" w:cs="宋体"/>
          <w:bCs/>
          <w:color w:val="000000" w:themeColor="text1"/>
          <w:kern w:val="2"/>
          <w:sz w:val="28"/>
          <w:szCs w:val="28"/>
          <w:highlight w:val="none"/>
          <w:lang w:bidi="ar"/>
          <w14:textFill>
            <w14:solidFill>
              <w14:schemeClr w14:val="tx1"/>
            </w14:solidFill>
          </w14:textFill>
        </w:rPr>
        <w:t xml:space="preserve"> </w:t>
      </w:r>
    </w:p>
    <w:p>
      <w:pPr>
        <w:pStyle w:val="38"/>
        <w:widowControl w:val="0"/>
        <w:spacing w:before="0" w:beforeAutospacing="0" w:after="0" w:afterAutospacing="0" w:line="540" w:lineRule="exact"/>
        <w:ind w:firstLine="5320" w:firstLineChars="1900"/>
        <w:jc w:val="right"/>
        <w:rPr>
          <w:rFonts w:hint="eastAsia" w:ascii="宋体" w:hAnsi="宋体" w:eastAsia="宋体" w:cs="宋体"/>
          <w:bCs/>
          <w:color w:val="000000" w:themeColor="text1"/>
          <w:kern w:val="2"/>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2022</w:t>
      </w:r>
      <w:r>
        <w:rPr>
          <w:rFonts w:hint="eastAsia" w:ascii="宋体" w:hAnsi="宋体" w:eastAsia="宋体" w:cs="宋体"/>
          <w:bCs/>
          <w:color w:val="000000" w:themeColor="text1"/>
          <w:sz w:val="28"/>
          <w:szCs w:val="28"/>
          <w:highlight w:val="none"/>
          <w14:textFill>
            <w14:solidFill>
              <w14:schemeClr w14:val="tx1"/>
            </w14:solidFill>
          </w14:textFill>
        </w:rPr>
        <w:t>年</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11</w:t>
      </w:r>
      <w:r>
        <w:rPr>
          <w:rFonts w:hint="eastAsia" w:ascii="宋体" w:hAnsi="宋体" w:eastAsia="宋体" w:cs="宋体"/>
          <w:bCs/>
          <w:color w:val="000000" w:themeColor="text1"/>
          <w:sz w:val="28"/>
          <w:szCs w:val="28"/>
          <w:highlight w:val="none"/>
          <w14:textFill>
            <w14:solidFill>
              <w14:schemeClr w14:val="tx1"/>
            </w14:solidFill>
          </w14:textFill>
        </w:rPr>
        <w:t>月</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30</w:t>
      </w:r>
      <w:r>
        <w:rPr>
          <w:rFonts w:hint="eastAsia" w:ascii="宋体" w:hAnsi="宋体" w:eastAsia="宋体" w:cs="宋体"/>
          <w:bCs/>
          <w:color w:val="000000" w:themeColor="text1"/>
          <w:sz w:val="28"/>
          <w:szCs w:val="28"/>
          <w:highlight w:val="none"/>
          <w14:textFill>
            <w14:solidFill>
              <w14:schemeClr w14:val="tx1"/>
            </w14:solidFill>
          </w14:textFill>
        </w:rPr>
        <w:t>日</w:t>
      </w:r>
    </w:p>
    <w:p>
      <w:pPr>
        <w:pStyle w:val="7"/>
        <w:adjustRightInd w:val="0"/>
        <w:spacing w:before="0" w:after="120" w:afterLines="50" w:line="560" w:lineRule="exact"/>
        <w:ind w:firstLine="0"/>
        <w:rPr>
          <w:rFonts w:hint="eastAsia"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23" w:name="_Toc11371"/>
      <w:r>
        <w:rPr>
          <w:rStyle w:val="58"/>
          <w:rFonts w:hint="eastAsia" w:ascii="宋体" w:hAnsi="宋体" w:eastAsia="宋体" w:cs="宋体"/>
          <w:b/>
          <w:bCs/>
          <w:color w:val="000000" w:themeColor="text1"/>
          <w:sz w:val="24"/>
          <w:szCs w:val="24"/>
          <w:highlight w:val="none"/>
          <w14:textFill>
            <w14:solidFill>
              <w14:schemeClr w14:val="tx1"/>
            </w14:solidFill>
          </w14:textFill>
        </w:rPr>
        <w:t xml:space="preserve">第二章 </w:t>
      </w:r>
      <w:r>
        <w:rPr>
          <w:rStyle w:val="58"/>
          <w:rFonts w:hint="eastAsia" w:ascii="宋体" w:hAnsi="宋体" w:eastAsia="宋体" w:cs="宋体"/>
          <w:b/>
          <w:bCs/>
          <w:color w:val="000000" w:themeColor="text1"/>
          <w:sz w:val="24"/>
          <w:szCs w:val="24"/>
          <w:highlight w:val="none"/>
          <w:lang w:eastAsia="zh-CN"/>
          <w14:textFill>
            <w14:solidFill>
              <w14:schemeClr w14:val="tx1"/>
            </w14:solidFill>
          </w14:textFill>
        </w:rPr>
        <w:t>投标人</w:t>
      </w:r>
      <w:r>
        <w:rPr>
          <w:rStyle w:val="58"/>
          <w:rFonts w:hint="eastAsia" w:ascii="宋体" w:hAnsi="宋体" w:eastAsia="宋体" w:cs="宋体"/>
          <w:b/>
          <w:bCs/>
          <w:color w:val="000000" w:themeColor="text1"/>
          <w:sz w:val="24"/>
          <w:szCs w:val="24"/>
          <w:highlight w:val="none"/>
          <w14:textFill>
            <w14:solidFill>
              <w14:schemeClr w14:val="tx1"/>
            </w14:solidFill>
          </w14:textFill>
        </w:rPr>
        <w:t>须</w:t>
      </w:r>
      <w:bookmarkEnd w:id="1"/>
      <w:r>
        <w:rPr>
          <w:rStyle w:val="58"/>
          <w:rFonts w:hint="eastAsia" w:ascii="宋体" w:hAnsi="宋体" w:eastAsia="宋体" w:cs="宋体"/>
          <w:b/>
          <w:bCs/>
          <w:color w:val="000000" w:themeColor="text1"/>
          <w:sz w:val="24"/>
          <w:szCs w:val="24"/>
          <w:highlight w:val="none"/>
          <w14:textFill>
            <w14:solidFill>
              <w14:schemeClr w14:val="tx1"/>
            </w14:solidFill>
          </w14:textFill>
        </w:rPr>
        <w:t>知前</w:t>
      </w:r>
      <w:bookmarkEnd w:id="2"/>
      <w:r>
        <w:rPr>
          <w:rStyle w:val="58"/>
          <w:rFonts w:hint="eastAsia" w:ascii="宋体" w:hAnsi="宋体" w:eastAsia="宋体" w:cs="宋体"/>
          <w:b/>
          <w:bCs/>
          <w:color w:val="000000" w:themeColor="text1"/>
          <w:sz w:val="24"/>
          <w:szCs w:val="24"/>
          <w:highlight w:val="none"/>
          <w14:textFill>
            <w14:solidFill>
              <w14:schemeClr w14:val="tx1"/>
            </w14:solidFill>
          </w14:textFill>
        </w:rPr>
        <w:t>附表</w:t>
      </w:r>
      <w:bookmarkEnd w:id="23"/>
    </w:p>
    <w:tbl>
      <w:tblPr>
        <w:tblStyle w:val="41"/>
        <w:tblW w:w="9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2204"/>
        <w:gridCol w:w="6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38" w:hRule="atLeast"/>
          <w:jc w:val="center"/>
        </w:trPr>
        <w:tc>
          <w:tcPr>
            <w:tcW w:w="804" w:type="dxa"/>
            <w:noWrap w:val="0"/>
            <w:vAlign w:val="center"/>
          </w:tcPr>
          <w:p>
            <w:pPr>
              <w:spacing w:line="46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序号</w:t>
            </w:r>
          </w:p>
        </w:tc>
        <w:tc>
          <w:tcPr>
            <w:tcW w:w="2204" w:type="dxa"/>
            <w:noWrap w:val="0"/>
            <w:vAlign w:val="center"/>
          </w:tcPr>
          <w:p>
            <w:pPr>
              <w:spacing w:line="46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内容</w:t>
            </w:r>
          </w:p>
        </w:tc>
        <w:tc>
          <w:tcPr>
            <w:tcW w:w="6298" w:type="dxa"/>
            <w:noWrap w:val="0"/>
            <w:vAlign w:val="center"/>
          </w:tcPr>
          <w:p>
            <w:pPr>
              <w:pStyle w:val="94"/>
              <w:widowControl w:val="0"/>
              <w:spacing w:before="0" w:beforeAutospacing="0" w:after="0" w:afterAutospacing="0" w:line="460" w:lineRule="exact"/>
              <w:rPr>
                <w:rFonts w:hint="eastAsia" w:ascii="宋体" w:hAnsi="宋体" w:eastAsia="宋体" w:cs="宋体"/>
                <w:bCs w:val="0"/>
                <w:color w:val="000000" w:themeColor="text1"/>
                <w:kern w:val="2"/>
                <w:sz w:val="24"/>
                <w:szCs w:val="24"/>
                <w:highlight w:val="none"/>
                <w14:textFill>
                  <w14:solidFill>
                    <w14:schemeClr w14:val="tx1"/>
                  </w14:solidFill>
                </w14:textFill>
              </w:rPr>
            </w:pPr>
            <w:r>
              <w:rPr>
                <w:rFonts w:hint="eastAsia" w:ascii="宋体" w:hAnsi="宋体" w:eastAsia="宋体" w:cs="宋体"/>
                <w:bCs w:val="0"/>
                <w:color w:val="000000" w:themeColor="text1"/>
                <w:kern w:val="2"/>
                <w:sz w:val="24"/>
                <w:szCs w:val="24"/>
                <w:highlight w:val="none"/>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2"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14:textFill>
                  <w14:solidFill>
                    <w14:schemeClr w14:val="tx1"/>
                  </w14:solidFill>
                </w14:textFill>
              </w:rPr>
            </w:pPr>
            <w:r>
              <w:rPr>
                <w:rFonts w:hint="eastAsia" w:ascii="宋体" w:hAnsi="宋体" w:eastAsia="宋体" w:cs="宋体"/>
                <w:b/>
                <w:color w:val="000000" w:themeColor="text1"/>
                <w:kern w:val="2"/>
                <w:szCs w:val="24"/>
                <w:highlight w:val="none"/>
                <w14:textFill>
                  <w14:solidFill>
                    <w14:schemeClr w14:val="tx1"/>
                  </w14:solidFill>
                </w14:textFill>
              </w:rPr>
              <w:t>1</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人</w:t>
            </w:r>
          </w:p>
        </w:tc>
        <w:tc>
          <w:tcPr>
            <w:tcW w:w="6298" w:type="dxa"/>
            <w:noWrap w:val="0"/>
            <w:vAlign w:val="center"/>
          </w:tcPr>
          <w:p>
            <w:pPr>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合肥三菱电梯有限公司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2</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投标有效期</w:t>
            </w:r>
          </w:p>
        </w:tc>
        <w:tc>
          <w:tcPr>
            <w:tcW w:w="6298" w:type="dxa"/>
            <w:noWrap w:val="0"/>
            <w:vAlign w:val="center"/>
          </w:tcPr>
          <w:p>
            <w:pPr>
              <w:pStyle w:val="94"/>
              <w:widowControl w:val="0"/>
              <w:spacing w:before="0" w:beforeAutospacing="0" w:after="0" w:afterAutospacing="0" w:line="460" w:lineRule="exact"/>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投标截止日后</w:t>
            </w:r>
            <w:r>
              <w:rPr>
                <w:rFonts w:hint="eastAsia" w:cs="宋体"/>
                <w:b w:val="0"/>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 w:val="0"/>
                <w:bCs w:val="0"/>
                <w:color w:val="000000" w:themeColor="text1"/>
                <w:sz w:val="24"/>
                <w:szCs w:val="24"/>
                <w:highlight w:val="none"/>
                <w14:textFill>
                  <w14:solidFill>
                    <w14:schemeClr w14:val="tx1"/>
                  </w14:solidFill>
                </w14:textFill>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3</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p>
        </w:tc>
        <w:tc>
          <w:tcPr>
            <w:tcW w:w="6298" w:type="dxa"/>
            <w:noWrap w:val="0"/>
            <w:vAlign w:val="center"/>
          </w:tcPr>
          <w:p>
            <w:pPr>
              <w:spacing w:line="460" w:lineRule="exact"/>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合肥三菱电梯有限公司</w:t>
            </w:r>
            <w:r>
              <w:rPr>
                <w:rFonts w:hint="eastAsia" w:ascii="宋体" w:hAnsi="宋体" w:cs="宋体"/>
                <w:color w:val="000000" w:themeColor="text1"/>
                <w:sz w:val="24"/>
                <w:szCs w:val="24"/>
                <w:highlight w:val="none"/>
                <w:lang w:eastAsia="zh-CN"/>
                <w14:textFill>
                  <w14:solidFill>
                    <w14:schemeClr w14:val="tx1"/>
                  </w14:solidFill>
                </w14:textFill>
              </w:rPr>
              <w:t>3#钢结构厂房</w:t>
            </w:r>
            <w:r>
              <w:rPr>
                <w:rFonts w:hint="eastAsia" w:ascii="宋体" w:hAnsi="宋体" w:eastAsia="宋体" w:cs="宋体"/>
                <w:color w:val="000000" w:themeColor="text1"/>
                <w:sz w:val="24"/>
                <w:szCs w:val="24"/>
                <w:highlight w:val="none"/>
                <w:lang w:eastAsia="zh-CN"/>
                <w14:textFill>
                  <w14:solidFill>
                    <w14:schemeClr w14:val="tx1"/>
                  </w14:solidFill>
                </w14:textFill>
              </w:rPr>
              <w:t>、试验塔及附属楼建设</w:t>
            </w:r>
            <w:r>
              <w:rPr>
                <w:rFonts w:hint="eastAsia" w:ascii="宋体" w:hAnsi="宋体" w:cs="宋体"/>
                <w:color w:val="000000" w:themeColor="text1"/>
                <w:sz w:val="24"/>
                <w:szCs w:val="24"/>
                <w:highlight w:val="none"/>
                <w:lang w:eastAsia="zh-CN"/>
                <w14:textFill>
                  <w14:solidFill>
                    <w14:schemeClr w14:val="tx1"/>
                  </w14:solidFill>
                </w14:textFill>
              </w:rPr>
              <w:t>工程</w:t>
            </w:r>
            <w:r>
              <w:rPr>
                <w:rFonts w:hint="eastAsia" w:ascii="宋体" w:hAnsi="宋体" w:eastAsia="宋体" w:cs="宋体"/>
                <w:color w:val="000000" w:themeColor="text1"/>
                <w:sz w:val="24"/>
                <w:szCs w:val="24"/>
                <w:highlight w:val="none"/>
                <w:lang w:eastAsia="zh-CN"/>
                <w14:textFill>
                  <w14:solidFill>
                    <w14:schemeClr w14:val="tx1"/>
                  </w14:solidFill>
                </w14:textFill>
              </w:rPr>
              <w:t>招标项目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4</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项目编号</w:t>
            </w:r>
          </w:p>
        </w:tc>
        <w:tc>
          <w:tcPr>
            <w:tcW w:w="6298" w:type="dxa"/>
            <w:noWrap w:val="0"/>
            <w:vAlign w:val="center"/>
          </w:tcPr>
          <w:p>
            <w:pPr>
              <w:pStyle w:val="94"/>
              <w:widowControl w:val="0"/>
              <w:spacing w:before="0" w:beforeAutospacing="0" w:after="0" w:afterAutospacing="0" w:line="460" w:lineRule="exact"/>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HFSL20221130号001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5</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承包方式</w:t>
            </w:r>
          </w:p>
        </w:tc>
        <w:tc>
          <w:tcPr>
            <w:tcW w:w="6298" w:type="dxa"/>
            <w:noWrap w:val="0"/>
            <w:vAlign w:val="center"/>
          </w:tcPr>
          <w:p>
            <w:pPr>
              <w:pStyle w:val="94"/>
              <w:widowControl w:val="0"/>
              <w:spacing w:before="0" w:beforeAutospacing="0" w:after="0" w:afterAutospacing="0" w:line="460" w:lineRule="exact"/>
              <w:jc w:val="both"/>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cs="宋体"/>
                <w:b w:val="0"/>
                <w:bCs w:val="0"/>
                <w:color w:val="000000" w:themeColor="text1"/>
                <w:sz w:val="24"/>
                <w:szCs w:val="24"/>
                <w:highlight w:val="none"/>
                <w:lang w:eastAsia="zh-CN"/>
                <w14:textFill>
                  <w14:solidFill>
                    <w14:schemeClr w14:val="tx1"/>
                  </w14:solidFill>
                </w14:textFill>
              </w:rPr>
              <w:t>包工、包料、包工期、包质量、包安全、包文明施工、包验收；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6</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招标范围</w:t>
            </w:r>
          </w:p>
        </w:tc>
        <w:tc>
          <w:tcPr>
            <w:tcW w:w="6298" w:type="dxa"/>
            <w:noWrap w:val="0"/>
            <w:vAlign w:val="center"/>
          </w:tcPr>
          <w:p>
            <w:pPr>
              <w:spacing w:line="540" w:lineRule="exact"/>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本项目位于安徽省合肥市长丰县境内，主要内容有</w:t>
            </w:r>
            <w:r>
              <w:rPr>
                <w:rFonts w:hint="eastAsia" w:ascii="宋体" w:hAnsi="宋体" w:eastAsia="宋体" w:cs="宋体"/>
                <w:color w:val="000000" w:themeColor="text1"/>
                <w:sz w:val="24"/>
                <w:szCs w:val="24"/>
                <w:highlight w:val="none"/>
                <w:lang w:val="en-US" w:eastAsia="zh-CN"/>
                <w14:textFill>
                  <w14:solidFill>
                    <w14:schemeClr w14:val="tx1"/>
                  </w14:solidFill>
                </w14:textFill>
              </w:rPr>
              <w:t>3#钢结构厂房、试验塔及附属楼</w:t>
            </w:r>
            <w:r>
              <w:rPr>
                <w:rFonts w:hint="eastAsia" w:ascii="宋体" w:hAnsi="宋体" w:cs="宋体"/>
                <w:color w:val="000000" w:themeColor="text1"/>
                <w:sz w:val="24"/>
                <w:szCs w:val="24"/>
                <w:highlight w:val="none"/>
                <w:lang w:val="en-US" w:eastAsia="zh-CN"/>
                <w14:textFill>
                  <w14:solidFill>
                    <w14:schemeClr w14:val="tx1"/>
                  </w14:solidFill>
                </w14:textFill>
              </w:rPr>
              <w:t>的建设</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包括钢结构厂房建设、试验塔及附属楼建设和涉及到的土建基础工程、消防工程</w:t>
            </w:r>
            <w:r>
              <w:rPr>
                <w:rFonts w:hint="eastAsia" w:ascii="宋体" w:hAnsi="宋体" w:cs="宋体"/>
                <w:color w:val="000000" w:themeColor="text1"/>
                <w:sz w:val="24"/>
                <w:szCs w:val="24"/>
                <w:highlight w:val="none"/>
                <w:lang w:eastAsia="zh-CN"/>
                <w14:textFill>
                  <w14:solidFill>
                    <w14:schemeClr w14:val="tx1"/>
                  </w14:solidFill>
                </w14:textFill>
              </w:rPr>
              <w:t>、电气避雷工程、电气灯具照明工程、防火涂料施工、外墙真石漆饰面、雨污水、供水、供电、人防设施、电信、耐磨地平施工、入户（厂）门窗、防火门、</w:t>
            </w:r>
            <w:r>
              <w:rPr>
                <w:rFonts w:hint="eastAsia" w:ascii="宋体" w:hAnsi="宋体" w:eastAsia="宋体" w:cs="宋体"/>
                <w:color w:val="000000" w:themeColor="text1"/>
                <w:sz w:val="24"/>
                <w:szCs w:val="24"/>
                <w:highlight w:val="none"/>
                <w:lang w:eastAsia="zh-CN"/>
                <w14:textFill>
                  <w14:solidFill>
                    <w14:schemeClr w14:val="tx1"/>
                  </w14:solidFill>
                </w14:textFill>
              </w:rPr>
              <w:t>等一切地面建设工程及地下隐蔽工程相关工程</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本项目采用总承包模式发包，即交付时完成</w:t>
            </w:r>
            <w:r>
              <w:rPr>
                <w:rFonts w:hint="eastAsia" w:ascii="宋体" w:hAnsi="宋体" w:cs="宋体"/>
                <w:color w:val="000000" w:themeColor="text1"/>
                <w:sz w:val="24"/>
                <w:szCs w:val="24"/>
                <w:highlight w:val="none"/>
                <w:lang w:eastAsia="zh-CN"/>
                <w14:textFill>
                  <w14:solidFill>
                    <w14:schemeClr w14:val="tx1"/>
                  </w14:solidFill>
                </w14:textFill>
              </w:rPr>
              <w:t>设计图纸及</w:t>
            </w:r>
            <w:r>
              <w:rPr>
                <w:rFonts w:hint="eastAsia" w:ascii="宋体" w:hAnsi="宋体" w:eastAsia="宋体" w:cs="宋体"/>
                <w:color w:val="000000" w:themeColor="text1"/>
                <w:sz w:val="24"/>
                <w:szCs w:val="24"/>
                <w:highlight w:val="none"/>
                <w:lang w:eastAsia="zh-CN"/>
                <w14:textFill>
                  <w14:solidFill>
                    <w14:schemeClr w14:val="tx1"/>
                  </w14:solidFill>
                </w14:textFill>
              </w:rPr>
              <w:t>工程范围内所有内容，功能齐全，确保验收合格。包括但不限于施工图设计(含预算编制)及审查、设备材料招标、建筑安装工程施工及最终交付以及保修期内的缺陷修复和保修工作等（具体详见招标文件，及招标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295"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7</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付款方式</w:t>
            </w:r>
          </w:p>
        </w:tc>
        <w:tc>
          <w:tcPr>
            <w:tcW w:w="6298" w:type="dxa"/>
            <w:noWrap w:val="0"/>
            <w:vAlign w:val="center"/>
          </w:tcPr>
          <w:p>
            <w:pPr>
              <w:pStyle w:val="94"/>
              <w:widowControl w:val="0"/>
              <w:spacing w:before="0" w:beforeAutospacing="0" w:after="0" w:afterAutospacing="0" w:line="460" w:lineRule="exact"/>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支付方式</w:t>
            </w:r>
            <w:r>
              <w:rPr>
                <w:rFonts w:hint="eastAsia" w:ascii="宋体" w:hAnsi="宋体" w:eastAsia="宋体" w:cs="宋体"/>
                <w:color w:val="000000" w:themeColor="text1"/>
                <w:sz w:val="24"/>
                <w:highlight w:val="none"/>
                <w:lang w:eastAsia="zh-CN"/>
                <w14:textFill>
                  <w14:solidFill>
                    <w14:schemeClr w14:val="tx1"/>
                  </w14:solidFill>
                </w14:textFill>
              </w:rPr>
              <w:t>：根据工程施工进度支付。</w:t>
            </w:r>
          </w:p>
          <w:p>
            <w:pPr>
              <w:pStyle w:val="94"/>
              <w:widowControl w:val="0"/>
              <w:spacing w:before="0" w:beforeAutospacing="0" w:after="0" w:afterAutospacing="0" w:line="460" w:lineRule="exact"/>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提交的投标文件中如有关于付款条件的表述与招标文件规定不符，将被视为实质性不响应，将导致响应无效）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8</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工期</w:t>
            </w:r>
          </w:p>
        </w:tc>
        <w:tc>
          <w:tcPr>
            <w:tcW w:w="6298" w:type="dxa"/>
            <w:noWrap w:val="0"/>
            <w:vAlign w:val="center"/>
          </w:tcPr>
          <w:p>
            <w:pPr>
              <w:spacing w:line="540" w:lineRule="exact"/>
              <w:jc w:val="left"/>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个月</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工</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期。（包含所有工程施工及其他技术服务等）。</w:t>
            </w:r>
          </w:p>
          <w:p>
            <w:pPr>
              <w:keepNext w:val="0"/>
              <w:keepLines w:val="0"/>
              <w:widowControl/>
              <w:numPr>
                <w:ilvl w:val="0"/>
                <w:numId w:val="0"/>
              </w:numPr>
              <w:suppressLineNumbers w:val="0"/>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注:本项目工期，严格执行招标文件确定的期限</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，3#钢结构厂房和试验塔及附属楼根据招标人要求的先后进行分期施工，投标人不得擅自决定</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9</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免费质保期</w:t>
            </w:r>
          </w:p>
        </w:tc>
        <w:tc>
          <w:tcPr>
            <w:tcW w:w="6298" w:type="dxa"/>
            <w:noWrap w:val="0"/>
            <w:vAlign w:val="center"/>
          </w:tcPr>
          <w:p>
            <w:pPr>
              <w:numPr>
                <w:ilvl w:val="0"/>
                <w:numId w:val="0"/>
              </w:numPr>
              <w:spacing w:before="34" w:line="239" w:lineRule="auto"/>
              <w:ind w:right="95" w:right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维护和保修5年。保修期保修费不另外付费，已经包含在投标人报价中，投标人需将承诺保修期的所有费用自行考虑到投标报价中（投标文件中提供承诺函，格式自拟，未提供将被视为实质性不响应，将导致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10</w:t>
            </w:r>
          </w:p>
        </w:tc>
        <w:tc>
          <w:tcPr>
            <w:tcW w:w="2204" w:type="dxa"/>
            <w:noWrap w:val="0"/>
            <w:vAlign w:val="center"/>
          </w:tcPr>
          <w:p>
            <w:pPr>
              <w:spacing w:line="46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质量要求</w:t>
            </w:r>
          </w:p>
        </w:tc>
        <w:tc>
          <w:tcPr>
            <w:tcW w:w="6298" w:type="dxa"/>
            <w:noWrap w:val="0"/>
            <w:vAlign w:val="center"/>
          </w:tcPr>
          <w:p>
            <w:pPr>
              <w:pStyle w:val="94"/>
              <w:widowControl w:val="0"/>
              <w:spacing w:before="0" w:beforeAutospacing="0" w:after="0" w:afterAutospacing="0" w:line="460" w:lineRule="exact"/>
              <w:jc w:val="both"/>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设计要求的质量标准：</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符合现行国家、地方及行业相关设计规范要求通过施工图审查机构等有关部门的审查；</w:t>
            </w:r>
          </w:p>
          <w:p>
            <w:pPr>
              <w:pStyle w:val="94"/>
              <w:widowControl w:val="0"/>
              <w:spacing w:before="0" w:beforeAutospacing="0" w:after="0" w:afterAutospacing="0" w:line="460" w:lineRule="exact"/>
              <w:jc w:val="both"/>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招标要求的质量标准：</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满足国家、省市行业等相关要求，达到合格标准。</w:t>
            </w:r>
          </w:p>
          <w:p>
            <w:pPr>
              <w:pStyle w:val="94"/>
              <w:widowControl w:val="0"/>
              <w:spacing w:before="0" w:beforeAutospacing="0" w:after="0" w:afterAutospacing="0" w:line="460" w:lineRule="exact"/>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施工要求的质量标准：</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满足国家、省市行业等相关要求，达到合格标准。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11</w:t>
            </w:r>
          </w:p>
        </w:tc>
        <w:tc>
          <w:tcPr>
            <w:tcW w:w="2204" w:type="dxa"/>
            <w:noWrap w:val="0"/>
            <w:vAlign w:val="center"/>
          </w:tcPr>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施工重点、难点（由招标人根据本项目的具体情况</w:t>
            </w:r>
          </w:p>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列明）</w:t>
            </w:r>
          </w:p>
        </w:tc>
        <w:tc>
          <w:tcPr>
            <w:tcW w:w="6298" w:type="dxa"/>
            <w:noWrap w:val="0"/>
            <w:vAlign w:val="center"/>
          </w:tcPr>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投标人自行考虑。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12</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中标服务费</w:t>
            </w:r>
          </w:p>
        </w:tc>
        <w:tc>
          <w:tcPr>
            <w:tcW w:w="6298" w:type="dxa"/>
            <w:noWrap w:val="0"/>
            <w:vAlign w:val="center"/>
          </w:tcPr>
          <w:p>
            <w:pPr>
              <w:pStyle w:val="79"/>
              <w:pBdr>
                <w:bottom w:val="none" w:color="auto" w:sz="0" w:space="0"/>
              </w:pBdr>
              <w:tabs>
                <w:tab w:val="clear" w:pos="4153"/>
                <w:tab w:val="clear" w:pos="8306"/>
              </w:tabs>
              <w:adjustRightInd/>
              <w:spacing w:line="460" w:lineRule="exact"/>
              <w:jc w:val="both"/>
              <w:textAlignment w:val="auto"/>
              <w:rPr>
                <w:rFonts w:hint="eastAsia" w:ascii="宋体" w:hAnsi="宋体" w:eastAsia="宋体" w:cs="宋体"/>
                <w:bCs/>
                <w:color w:val="000000" w:themeColor="text1"/>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13</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履约保证金</w:t>
            </w:r>
          </w:p>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color w:val="000000" w:themeColor="text1"/>
                <w:szCs w:val="24"/>
                <w:highlight w:val="none"/>
                <w14:textFill>
                  <w14:solidFill>
                    <w14:schemeClr w14:val="tx1"/>
                  </w14:solidFill>
                </w14:textFill>
              </w:rPr>
            </w:pPr>
          </w:p>
        </w:tc>
        <w:tc>
          <w:tcPr>
            <w:tcW w:w="6298" w:type="dxa"/>
            <w:noWrap w:val="0"/>
            <w:vAlign w:val="center"/>
          </w:tcPr>
          <w:p>
            <w:pPr>
              <w:pStyle w:val="79"/>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1、中标人在签订合同时应向</w:t>
            </w:r>
            <w:r>
              <w:rPr>
                <w:rFonts w:hint="eastAsia" w:ascii="宋体" w:hAnsi="宋体" w:eastAsia="宋体" w:cs="宋体"/>
                <w:bCs/>
                <w:color w:val="000000" w:themeColor="text1"/>
                <w:kern w:val="2"/>
                <w:szCs w:val="24"/>
                <w:highlight w:val="none"/>
                <w:lang w:eastAsia="zh-CN"/>
                <w14:textFill>
                  <w14:solidFill>
                    <w14:schemeClr w14:val="tx1"/>
                  </w14:solidFill>
                </w14:textFill>
              </w:rPr>
              <w:t>招标</w:t>
            </w:r>
            <w:r>
              <w:rPr>
                <w:rFonts w:hint="eastAsia" w:ascii="宋体" w:hAnsi="宋体" w:eastAsia="宋体" w:cs="宋体"/>
                <w:bCs/>
                <w:color w:val="000000" w:themeColor="text1"/>
                <w:kern w:val="2"/>
                <w:szCs w:val="24"/>
                <w:highlight w:val="none"/>
                <w14:textFill>
                  <w14:solidFill>
                    <w14:schemeClr w14:val="tx1"/>
                  </w14:solidFill>
                </w14:textFill>
              </w:rPr>
              <w:t>人提交</w:t>
            </w:r>
            <w:r>
              <w:rPr>
                <w:rFonts w:hint="eastAsia" w:ascii="宋体" w:hAnsi="宋体" w:cs="宋体"/>
                <w:bCs/>
                <w:color w:val="000000" w:themeColor="text1"/>
                <w:kern w:val="2"/>
                <w:szCs w:val="24"/>
                <w:highlight w:val="none"/>
                <w:lang w:val="en-US" w:eastAsia="zh-CN"/>
                <w14:textFill>
                  <w14:solidFill>
                    <w14:schemeClr w14:val="tx1"/>
                  </w14:solidFill>
                </w14:textFill>
              </w:rPr>
              <w:t>20万</w:t>
            </w:r>
            <w:r>
              <w:rPr>
                <w:rFonts w:hint="eastAsia" w:ascii="宋体" w:hAnsi="宋体" w:eastAsia="宋体" w:cs="宋体"/>
                <w:bCs/>
                <w:color w:val="000000" w:themeColor="text1"/>
                <w:kern w:val="2"/>
                <w:szCs w:val="24"/>
                <w:highlight w:val="none"/>
                <w14:textFill>
                  <w14:solidFill>
                    <w14:schemeClr w14:val="tx1"/>
                  </w14:solidFill>
                </w14:textFill>
              </w:rPr>
              <w:t>履约保证金</w:t>
            </w:r>
            <w:r>
              <w:rPr>
                <w:rFonts w:hint="eastAsia" w:ascii="宋体" w:hAnsi="宋体" w:cs="宋体"/>
                <w:bCs/>
                <w:color w:val="000000" w:themeColor="text1"/>
                <w:kern w:val="2"/>
                <w:szCs w:val="24"/>
                <w:highlight w:val="none"/>
                <w:lang w:eastAsia="zh-CN"/>
                <w14:textFill>
                  <w14:solidFill>
                    <w14:schemeClr w14:val="tx1"/>
                  </w14:solidFill>
                </w14:textFill>
              </w:rPr>
              <w:t>或保函</w:t>
            </w:r>
            <w:r>
              <w:rPr>
                <w:rFonts w:hint="eastAsia" w:ascii="宋体" w:hAnsi="宋体" w:eastAsia="宋体" w:cs="宋体"/>
                <w:bCs/>
                <w:color w:val="000000" w:themeColor="text1"/>
                <w:kern w:val="2"/>
                <w:szCs w:val="24"/>
                <w:highlight w:val="none"/>
                <w14:textFill>
                  <w14:solidFill>
                    <w14:schemeClr w14:val="tx1"/>
                  </w14:solidFill>
                </w14:textFill>
              </w:rPr>
              <w:t>。</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2、中标人可以通过银行履约保函方式提交履约保证金。</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
                <w:bCs/>
                <w:color w:val="000000" w:themeColor="text1"/>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3、项目</w:t>
            </w:r>
            <w:r>
              <w:rPr>
                <w:rFonts w:hint="eastAsia" w:ascii="宋体" w:hAnsi="宋体" w:eastAsia="宋体" w:cs="宋体"/>
                <w:bCs/>
                <w:color w:val="000000" w:themeColor="text1"/>
                <w:kern w:val="2"/>
                <w:szCs w:val="24"/>
                <w:highlight w:val="none"/>
                <w:lang w:eastAsia="zh-CN"/>
                <w14:textFill>
                  <w14:solidFill>
                    <w14:schemeClr w14:val="tx1"/>
                  </w14:solidFill>
                </w14:textFill>
              </w:rPr>
              <w:t>通过政府相关部门</w:t>
            </w:r>
            <w:r>
              <w:rPr>
                <w:rFonts w:hint="eastAsia" w:ascii="宋体" w:hAnsi="宋体" w:eastAsia="宋体" w:cs="宋体"/>
                <w:bCs/>
                <w:color w:val="000000" w:themeColor="text1"/>
                <w:kern w:val="2"/>
                <w:szCs w:val="24"/>
                <w:highlight w:val="none"/>
                <w14:textFill>
                  <w14:solidFill>
                    <w14:schemeClr w14:val="tx1"/>
                  </w14:solidFill>
                </w14:textFill>
              </w:rPr>
              <w:t>验收</w:t>
            </w:r>
            <w:r>
              <w:rPr>
                <w:rFonts w:hint="eastAsia" w:ascii="宋体" w:hAnsi="宋体" w:eastAsia="宋体" w:cs="宋体"/>
                <w:bCs/>
                <w:color w:val="000000" w:themeColor="text1"/>
                <w:kern w:val="2"/>
                <w:szCs w:val="24"/>
                <w:highlight w:val="none"/>
                <w:lang w:eastAsia="zh-CN"/>
                <w14:textFill>
                  <w14:solidFill>
                    <w14:schemeClr w14:val="tx1"/>
                  </w14:solidFill>
                </w14:textFill>
              </w:rPr>
              <w:t>合格</w:t>
            </w:r>
            <w:r>
              <w:rPr>
                <w:rFonts w:hint="eastAsia" w:ascii="宋体" w:hAnsi="宋体" w:eastAsia="宋体" w:cs="宋体"/>
                <w:bCs/>
                <w:color w:val="000000" w:themeColor="text1"/>
                <w:kern w:val="2"/>
                <w:szCs w:val="24"/>
                <w:highlight w:val="none"/>
                <w14:textFill>
                  <w14:solidFill>
                    <w14:schemeClr w14:val="tx1"/>
                  </w14:solidFill>
                </w14:textFill>
              </w:rPr>
              <w:t>后应</w:t>
            </w:r>
            <w:r>
              <w:rPr>
                <w:rFonts w:hint="eastAsia" w:ascii="宋体" w:hAnsi="宋体" w:cs="宋体"/>
                <w:bCs/>
                <w:color w:val="000000" w:themeColor="text1"/>
                <w:kern w:val="2"/>
                <w:szCs w:val="24"/>
                <w:highlight w:val="none"/>
                <w:lang w:val="en-US" w:eastAsia="zh-CN"/>
                <w14:textFill>
                  <w14:solidFill>
                    <w14:schemeClr w14:val="tx1"/>
                  </w14:solidFill>
                </w14:textFill>
              </w:rPr>
              <w:t>7个工作日内</w:t>
            </w:r>
            <w:r>
              <w:rPr>
                <w:rFonts w:hint="eastAsia" w:ascii="宋体" w:hAnsi="宋体" w:eastAsia="宋体" w:cs="宋体"/>
                <w:bCs/>
                <w:color w:val="000000" w:themeColor="text1"/>
                <w:kern w:val="2"/>
                <w:szCs w:val="24"/>
                <w:highlight w:val="none"/>
                <w14:textFill>
                  <w14:solidFill>
                    <w14:schemeClr w14:val="tx1"/>
                  </w14:solidFill>
                </w14:textFill>
              </w:rPr>
              <w:t>退还履约保证金。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14</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勘察现场</w:t>
            </w:r>
          </w:p>
        </w:tc>
        <w:tc>
          <w:tcPr>
            <w:tcW w:w="6298" w:type="dxa"/>
            <w:noWrap w:val="0"/>
            <w:vAlign w:val="center"/>
          </w:tcPr>
          <w:p>
            <w:pPr>
              <w:pStyle w:val="79"/>
              <w:pBdr>
                <w:bottom w:val="none" w:color="auto" w:sz="0" w:space="0"/>
              </w:pBdr>
              <w:tabs>
                <w:tab w:val="clear" w:pos="4153"/>
                <w:tab w:val="clear" w:pos="8306"/>
              </w:tabs>
              <w:adjustRightInd/>
              <w:spacing w:line="460" w:lineRule="exact"/>
              <w:jc w:val="both"/>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请各</w:t>
            </w:r>
            <w:r>
              <w:rPr>
                <w:rFonts w:hint="eastAsia" w:ascii="宋体" w:hAnsi="宋体" w:eastAsia="宋体" w:cs="宋体"/>
                <w:bCs/>
                <w:color w:val="000000" w:themeColor="text1"/>
                <w:kern w:val="2"/>
                <w:szCs w:val="24"/>
                <w:highlight w:val="none"/>
                <w:lang w:eastAsia="zh-CN"/>
                <w14:textFill>
                  <w14:solidFill>
                    <w14:schemeClr w14:val="tx1"/>
                  </w14:solidFill>
                </w14:textFill>
              </w:rPr>
              <w:t>投标人</w:t>
            </w:r>
            <w:r>
              <w:rPr>
                <w:rFonts w:hint="eastAsia" w:ascii="宋体" w:hAnsi="宋体" w:eastAsia="宋体" w:cs="宋体"/>
                <w:bCs/>
                <w:color w:val="000000" w:themeColor="text1"/>
                <w:kern w:val="2"/>
                <w:szCs w:val="24"/>
                <w:highlight w:val="none"/>
                <w14:textFill>
                  <w14:solidFill>
                    <w14:schemeClr w14:val="tx1"/>
                  </w14:solidFill>
                </w14:textFill>
              </w:rPr>
              <w:t>联系</w:t>
            </w:r>
            <w:r>
              <w:rPr>
                <w:rFonts w:hint="eastAsia" w:ascii="宋体" w:hAnsi="宋体" w:eastAsia="宋体" w:cs="宋体"/>
                <w:bCs/>
                <w:color w:val="000000" w:themeColor="text1"/>
                <w:kern w:val="2"/>
                <w:szCs w:val="24"/>
                <w:highlight w:val="none"/>
                <w:lang w:eastAsia="zh-CN"/>
                <w14:textFill>
                  <w14:solidFill>
                    <w14:schemeClr w14:val="tx1"/>
                  </w14:solidFill>
                </w14:textFill>
              </w:rPr>
              <w:t>招标</w:t>
            </w:r>
            <w:r>
              <w:rPr>
                <w:rFonts w:hint="eastAsia" w:ascii="宋体" w:hAnsi="宋体" w:eastAsia="宋体" w:cs="宋体"/>
                <w:bCs/>
                <w:color w:val="000000" w:themeColor="text1"/>
                <w:kern w:val="2"/>
                <w:szCs w:val="24"/>
                <w:highlight w:val="none"/>
                <w14:textFill>
                  <w14:solidFill>
                    <w14:schemeClr w14:val="tx1"/>
                  </w14:solidFill>
                </w14:textFill>
              </w:rPr>
              <w:t xml:space="preserve">人自行勘踏，招标人不统一组织。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pPr>
              <w:pStyle w:val="79"/>
              <w:pBdr>
                <w:bottom w:val="none" w:color="auto" w:sz="0" w:space="0"/>
              </w:pBdr>
              <w:tabs>
                <w:tab w:val="clear" w:pos="4153"/>
                <w:tab w:val="clear" w:pos="8306"/>
              </w:tabs>
              <w:adjustRightInd/>
              <w:spacing w:line="440" w:lineRule="exact"/>
              <w:textAlignment w:val="auto"/>
              <w:rPr>
                <w:rFonts w:hint="default"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15</w:t>
            </w:r>
          </w:p>
        </w:tc>
        <w:tc>
          <w:tcPr>
            <w:tcW w:w="2204" w:type="dxa"/>
            <w:noWrap w:val="0"/>
            <w:vAlign w:val="center"/>
          </w:tcPr>
          <w:p>
            <w:pPr>
              <w:pStyle w:val="79"/>
              <w:pBdr>
                <w:bottom w:val="none" w:color="auto" w:sz="0" w:space="0"/>
              </w:pBdr>
              <w:tabs>
                <w:tab w:val="clear" w:pos="4153"/>
                <w:tab w:val="clear" w:pos="8306"/>
              </w:tabs>
              <w:adjustRightInd/>
              <w:spacing w:line="44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提问与回复</w:t>
            </w:r>
          </w:p>
        </w:tc>
        <w:tc>
          <w:tcPr>
            <w:tcW w:w="6298" w:type="dxa"/>
            <w:noWrap w:val="0"/>
            <w:vAlign w:val="center"/>
          </w:tcPr>
          <w:p>
            <w:pPr>
              <w:pStyle w:val="79"/>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Cs/>
                <w:color w:val="000000" w:themeColor="text1"/>
                <w:kern w:val="2"/>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t>1、投标人提出问题截止时间为2022年12月10</w:t>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fldChar w:fldCharType="begin"/>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instrText xml:space="preserve"> HYPERLINK "mailto:日17时00分前提交电子版发至邮箱1760927965@qq.com。逾期不予受理（不得署名），招标人网上集中统一答疑时间为2021年8月" </w:instrText>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fldChar w:fldCharType="separate"/>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t>日17时00分前提交电子版发至553872097@qq.com。招标人（招标人）集中统一答疑时间为2022年 12月</w:t>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fldChar w:fldCharType="end"/>
            </w:r>
            <w:r>
              <w:rPr>
                <w:rFonts w:hint="eastAsia" w:ascii="宋体" w:hAnsi="宋体" w:cs="宋体"/>
                <w:color w:val="000000" w:themeColor="text1"/>
                <w:kern w:val="0"/>
                <w:sz w:val="24"/>
                <w:szCs w:val="24"/>
                <w:highlight w:val="none"/>
                <w:shd w:val="clear" w:color="auto" w:fill="FFFFFF"/>
                <w:lang w:val="en-US" w:eastAsia="zh-CN" w:bidi="ar"/>
                <w14:textFill>
                  <w14:solidFill>
                    <w14:schemeClr w14:val="tx1"/>
                  </w14:solidFill>
                </w14:textFill>
              </w:rPr>
              <w:t>20</w:t>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t>日，开标时间与投标文件递交截止时间为同一时间即2022年12月30日9时00分</w:t>
            </w:r>
            <w:r>
              <w:rPr>
                <w:rFonts w:hint="eastAsia" w:ascii="宋体" w:hAnsi="宋体" w:eastAsia="宋体" w:cs="宋体"/>
                <w:bCs/>
                <w:color w:val="000000" w:themeColor="text1"/>
                <w:kern w:val="2"/>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default"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cs="宋体"/>
                <w:b/>
                <w:color w:val="000000" w:themeColor="text1"/>
                <w:kern w:val="2"/>
                <w:szCs w:val="24"/>
                <w:highlight w:val="none"/>
                <w:lang w:val="en-US" w:eastAsia="zh-CN"/>
                <w14:textFill>
                  <w14:solidFill>
                    <w14:schemeClr w14:val="tx1"/>
                  </w14:solidFill>
                </w14:textFill>
              </w:rPr>
              <w:t>16</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投标文件份数</w:t>
            </w:r>
          </w:p>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及要求</w:t>
            </w:r>
          </w:p>
        </w:tc>
        <w:tc>
          <w:tcPr>
            <w:tcW w:w="6298" w:type="dxa"/>
            <w:noWrap w:val="0"/>
            <w:vAlign w:val="center"/>
          </w:tcPr>
          <w:p>
            <w:pP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shd w:val="clear" w:color="auto" w:fill="FFFFFF"/>
                <w:lang w:val="en-US" w:eastAsia="zh-CN" w:bidi="ar"/>
                <w14:textFill>
                  <w14:solidFill>
                    <w14:schemeClr w14:val="tx1"/>
                  </w14:solidFill>
                </w14:textFill>
              </w:rPr>
              <w:t>壹</w:t>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t>份正本，</w:t>
            </w:r>
            <w:r>
              <w:rPr>
                <w:rFonts w:hint="eastAsia" w:ascii="宋体" w:hAnsi="宋体" w:eastAsia="宋体" w:cs="宋体"/>
                <w:b/>
                <w:bCs/>
                <w:color w:val="000000" w:themeColor="text1"/>
                <w:kern w:val="0"/>
                <w:sz w:val="24"/>
                <w:szCs w:val="24"/>
                <w:highlight w:val="none"/>
                <w:u w:val="single"/>
                <w:shd w:val="clear" w:color="auto" w:fill="FFFFFF"/>
                <w:lang w:val="en-US" w:eastAsia="zh-CN" w:bidi="ar"/>
                <w14:textFill>
                  <w14:solidFill>
                    <w14:schemeClr w14:val="tx1"/>
                  </w14:solidFill>
                </w14:textFill>
              </w:rPr>
              <w:t>肆</w:t>
            </w:r>
            <w:r>
              <w:rPr>
                <w:rFonts w:hint="eastAsia" w:ascii="宋体" w:hAnsi="宋体" w:eastAsia="宋体" w:cs="宋体"/>
                <w:color w:val="000000" w:themeColor="text1"/>
                <w:kern w:val="0"/>
                <w:sz w:val="24"/>
                <w:szCs w:val="24"/>
                <w:highlight w:val="none"/>
                <w:shd w:val="clear" w:color="auto" w:fill="FFFFFF"/>
                <w:lang w:val="en-US" w:eastAsia="zh-CN" w:bidi="ar"/>
                <w14:textFill>
                  <w14:solidFill>
                    <w14:schemeClr w14:val="tx1"/>
                  </w14:solidFill>
                </w14:textFill>
              </w:rPr>
              <w:t>份副本</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文件应采用牛皮纸袋封装并密封，必须加盖单位公章和法人代表或委托代理人签字或盖章，注明日期。“正本”和“副本”要分别装袋并密封，封皮上应注明“（**）项目</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投标人</w:t>
            </w:r>
            <w:r>
              <w:rPr>
                <w:rFonts w:hint="eastAsia" w:ascii="宋体" w:hAnsi="宋体" w:eastAsia="宋体" w:cs="宋体"/>
                <w:color w:val="000000" w:themeColor="text1"/>
                <w:sz w:val="24"/>
                <w:szCs w:val="24"/>
                <w:highlight w:val="none"/>
                <w14:textFill>
                  <w14:solidFill>
                    <w14:schemeClr w14:val="tx1"/>
                  </w14:solidFill>
                </w14:textFill>
              </w:rPr>
              <w:t>”“商务部分文件”或“技术部分文件”。商务部分文件和技术部分文件应分别装订成册、分袋封装，一份正本，</w:t>
            </w:r>
            <w:r>
              <w:rPr>
                <w:rFonts w:hint="eastAsia" w:ascii="宋体" w:hAnsi="宋体" w:eastAsia="宋体" w:cs="宋体"/>
                <w:color w:val="000000" w:themeColor="text1"/>
                <w:sz w:val="24"/>
                <w:szCs w:val="24"/>
                <w:highlight w:val="none"/>
                <w:lang w:eastAsia="zh-CN"/>
                <w14:textFill>
                  <w14:solidFill>
                    <w14:schemeClr w14:val="tx1"/>
                  </w14:solidFill>
                </w14:textFill>
              </w:rPr>
              <w:t>四</w:t>
            </w:r>
            <w:r>
              <w:rPr>
                <w:rFonts w:hint="eastAsia" w:ascii="宋体" w:hAnsi="宋体" w:eastAsia="宋体" w:cs="宋体"/>
                <w:color w:val="000000" w:themeColor="text1"/>
                <w:sz w:val="24"/>
                <w:szCs w:val="24"/>
                <w:highlight w:val="none"/>
                <w14:textFill>
                  <w14:solidFill>
                    <w14:schemeClr w14:val="tx1"/>
                  </w14:solidFill>
                </w14:textFill>
              </w:rPr>
              <w:t>份副本</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正本与副本应分别装订胶装成册，不得活页装订）。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1</w:t>
            </w:r>
            <w:r>
              <w:rPr>
                <w:rFonts w:hint="eastAsia" w:ascii="宋体" w:hAnsi="宋体" w:cs="宋体"/>
                <w:b/>
                <w:color w:val="000000" w:themeColor="text1"/>
                <w:kern w:val="2"/>
                <w:szCs w:val="24"/>
                <w:highlight w:val="none"/>
                <w:lang w:val="en-US" w:eastAsia="zh-CN"/>
                <w14:textFill>
                  <w14:solidFill>
                    <w14:schemeClr w14:val="tx1"/>
                  </w14:solidFill>
                </w14:textFill>
              </w:rPr>
              <w:t>7</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递交投标文件</w:t>
            </w:r>
          </w:p>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注意事项</w:t>
            </w:r>
          </w:p>
        </w:tc>
        <w:tc>
          <w:tcPr>
            <w:tcW w:w="6298" w:type="dxa"/>
            <w:noWrap w:val="0"/>
            <w:vAlign w:val="center"/>
          </w:tcPr>
          <w:p>
            <w:pPr>
              <w:spacing w:line="3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开标现场递交</w:t>
            </w:r>
            <w:r>
              <w:rPr>
                <w:rFonts w:hint="eastAsia" w:ascii="宋体" w:hAnsi="宋体" w:eastAsia="宋体" w:cs="宋体"/>
                <w:color w:val="000000" w:themeColor="text1"/>
                <w:sz w:val="24"/>
                <w:szCs w:val="24"/>
                <w:highlight w:val="none"/>
                <w14:textFill>
                  <w14:solidFill>
                    <w14:schemeClr w14:val="tx1"/>
                  </w14:solidFill>
                </w14:textFill>
              </w:rPr>
              <w:t>。</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2、电子版投标文件</w:t>
            </w:r>
            <w:r>
              <w:rPr>
                <w:rFonts w:hint="eastAsia" w:ascii="宋体" w:hAnsi="宋体" w:eastAsia="宋体" w:cs="宋体"/>
                <w:color w:val="000000" w:themeColor="text1"/>
                <w:kern w:val="2"/>
                <w:sz w:val="24"/>
                <w:szCs w:val="24"/>
                <w:highlight w:val="none"/>
                <w:lang w:eastAsia="zh-CN"/>
                <w14:textFill>
                  <w14:solidFill>
                    <w14:schemeClr w14:val="tx1"/>
                  </w14:solidFill>
                </w14:textFill>
              </w:rPr>
              <w:t>，随投标文件正本密封，</w:t>
            </w:r>
            <w:r>
              <w:rPr>
                <w:rFonts w:hint="eastAsia" w:ascii="宋体" w:hAnsi="宋体" w:eastAsia="宋体" w:cs="宋体"/>
                <w:color w:val="000000" w:themeColor="text1"/>
                <w:kern w:val="2"/>
                <w:sz w:val="24"/>
                <w:szCs w:val="24"/>
                <w:highlight w:val="none"/>
                <w14:textFill>
                  <w14:solidFill>
                    <w14:schemeClr w14:val="tx1"/>
                  </w14:solidFill>
                </w14:textFill>
              </w:rPr>
              <w:t>必须在投标截止时间前现场递交</w:t>
            </w:r>
            <w:r>
              <w:rPr>
                <w:rFonts w:hint="eastAsia" w:ascii="宋体" w:hAnsi="宋体" w:eastAsia="宋体" w:cs="宋体"/>
                <w:color w:val="000000" w:themeColor="text1"/>
                <w:kern w:val="2"/>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4"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default"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cs="宋体"/>
                <w:b/>
                <w:color w:val="000000" w:themeColor="text1"/>
                <w:kern w:val="2"/>
                <w:szCs w:val="24"/>
                <w:highlight w:val="none"/>
                <w:lang w:val="en-US" w:eastAsia="zh-CN"/>
                <w14:textFill>
                  <w14:solidFill>
                    <w14:schemeClr w14:val="tx1"/>
                  </w14:solidFill>
                </w14:textFill>
              </w:rPr>
              <w:t>18</w:t>
            </w:r>
          </w:p>
        </w:tc>
        <w:tc>
          <w:tcPr>
            <w:tcW w:w="2204" w:type="dxa"/>
            <w:noWrap w:val="0"/>
            <w:vAlign w:val="center"/>
          </w:tcPr>
          <w:p>
            <w:pPr>
              <w:pStyle w:val="26"/>
              <w:adjustRightInd w:val="0"/>
              <w:snapToGrid w:val="0"/>
              <w:spacing w:line="300" w:lineRule="exact"/>
              <w:ind w:firstLine="480" w:firstLineChars="200"/>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 w:val="0"/>
                <w:bCs/>
                <w:color w:val="000000" w:themeColor="text1"/>
                <w:kern w:val="0"/>
                <w:sz w:val="24"/>
                <w:szCs w:val="24"/>
                <w:highlight w:val="none"/>
                <w14:textFill>
                  <w14:solidFill>
                    <w14:schemeClr w14:val="tx1"/>
                  </w14:solidFill>
                </w14:textFill>
              </w:rPr>
              <w:t>评标顺序</w:t>
            </w:r>
          </w:p>
        </w:tc>
        <w:tc>
          <w:tcPr>
            <w:tcW w:w="6298" w:type="dxa"/>
            <w:noWrap w:val="0"/>
            <w:vAlign w:val="center"/>
          </w:tcPr>
          <w:p>
            <w:pPr>
              <w:rPr>
                <w:rFonts w:hint="eastAsia" w:ascii="宋体" w:hAnsi="宋体" w:eastAsia="宋体" w:cs="宋体"/>
                <w:bCs/>
                <w:color w:val="000000" w:themeColor="text1"/>
                <w:kern w:val="2"/>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先评技术标</w:t>
            </w:r>
            <w:r>
              <w:rPr>
                <w:rFonts w:hint="eastAsia" w:ascii="宋体" w:hAnsi="宋体" w:cs="宋体"/>
                <w:color w:val="000000" w:themeColor="text1"/>
                <w:kern w:val="0"/>
                <w:sz w:val="24"/>
                <w:szCs w:val="24"/>
                <w:highlight w:val="none"/>
                <w:lang w:eastAsia="zh-CN"/>
                <w14:textFill>
                  <w14:solidFill>
                    <w14:schemeClr w14:val="tx1"/>
                  </w14:solidFill>
                </w14:textFill>
              </w:rPr>
              <w:t>（技术标不合格即废标处理）</w:t>
            </w:r>
            <w:r>
              <w:rPr>
                <w:rFonts w:hint="eastAsia" w:ascii="宋体" w:hAnsi="宋体" w:eastAsia="宋体" w:cs="宋体"/>
                <w:color w:val="000000" w:themeColor="text1"/>
                <w:kern w:val="0"/>
                <w:sz w:val="24"/>
                <w:szCs w:val="24"/>
                <w:highlight w:val="none"/>
                <w14:textFill>
                  <w14:solidFill>
                    <w14:schemeClr w14:val="tx1"/>
                  </w14:solidFill>
                </w14:textFill>
              </w:rPr>
              <w:t>，最后开评商务标</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default"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cs="宋体"/>
                <w:b/>
                <w:color w:val="000000" w:themeColor="text1"/>
                <w:kern w:val="2"/>
                <w:szCs w:val="24"/>
                <w:highlight w:val="none"/>
                <w:lang w:val="en-US" w:eastAsia="zh-CN"/>
                <w14:textFill>
                  <w14:solidFill>
                    <w14:schemeClr w14:val="tx1"/>
                  </w14:solidFill>
                </w14:textFill>
              </w:rPr>
              <w:t>19</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lang w:eastAsia="zh-CN"/>
                <w14:textFill>
                  <w14:solidFill>
                    <w14:schemeClr w14:val="tx1"/>
                  </w14:solidFill>
                </w14:textFill>
              </w:rPr>
              <w:t>最高限价</w:t>
            </w:r>
          </w:p>
        </w:tc>
        <w:tc>
          <w:tcPr>
            <w:tcW w:w="6298" w:type="dxa"/>
            <w:noWrap w:val="0"/>
            <w:vAlign w:val="center"/>
          </w:tcPr>
          <w:p>
            <w:pPr>
              <w:spacing w:line="38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最高限价</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70</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0万元，大于或等于该最高限价的投标作无效标处理。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080"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2</w:t>
            </w:r>
            <w:r>
              <w:rPr>
                <w:rFonts w:hint="eastAsia" w:ascii="宋体" w:hAnsi="宋体" w:cs="宋体"/>
                <w:b/>
                <w:color w:val="000000" w:themeColor="text1"/>
                <w:kern w:val="2"/>
                <w:szCs w:val="24"/>
                <w:highlight w:val="none"/>
                <w:lang w:val="en-US" w:eastAsia="zh-CN"/>
                <w14:textFill>
                  <w14:solidFill>
                    <w14:schemeClr w14:val="tx1"/>
                  </w14:solidFill>
                </w14:textFill>
              </w:rPr>
              <w:t>0</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r>
              <w:rPr>
                <w:rFonts w:hint="eastAsia" w:ascii="宋体" w:hAnsi="宋体" w:eastAsia="宋体" w:cs="宋体"/>
                <w:bCs/>
                <w:color w:val="000000" w:themeColor="text1"/>
                <w:kern w:val="2"/>
                <w:szCs w:val="24"/>
                <w:highlight w:val="none"/>
                <w:lang w:eastAsia="zh-CN"/>
                <w14:textFill>
                  <w14:solidFill>
                    <w14:schemeClr w14:val="tx1"/>
                  </w14:solidFill>
                </w14:textFill>
              </w:rPr>
              <w:t>报价方式</w:t>
            </w:r>
          </w:p>
        </w:tc>
        <w:tc>
          <w:tcPr>
            <w:tcW w:w="6298" w:type="dxa"/>
            <w:noWrap w:val="0"/>
            <w:vAlign w:val="center"/>
          </w:tcPr>
          <w:p>
            <w:pPr>
              <w:keepNext w:val="0"/>
              <w:keepLines w:val="0"/>
              <w:widowControl/>
              <w:numPr>
                <w:ilvl w:val="0"/>
                <w:numId w:val="0"/>
              </w:numPr>
              <w:suppressLineNumbers w:val="0"/>
              <w:jc w:val="left"/>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注：</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本项目采用总价包干方式，</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报价</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可</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分两部分</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（3#钢结构厂房建设报价和试验塔及附属楼建设报价）具体包括</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p>
          <w:p>
            <w:pPr>
              <w:keepNext w:val="0"/>
              <w:keepLines w:val="0"/>
              <w:widowControl/>
              <w:numPr>
                <w:ilvl w:val="0"/>
                <w:numId w:val="6"/>
              </w:numPr>
              <w:suppressLineNumbers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材料费：本项目有具体设计图、无</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具体</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工程量清单，故请投标人务必根据设计图纸咨和踏勘项目现场情况，审慎报价，一经中标费率不予调整。中标人所报费率作为合同价款及工程结算款确定的依据。</w:t>
            </w:r>
          </w:p>
          <w:p>
            <w:pPr>
              <w:keepNext w:val="0"/>
              <w:keepLines w:val="0"/>
              <w:widowControl/>
              <w:numPr>
                <w:ilvl w:val="0"/>
                <w:numId w:val="6"/>
              </w:numPr>
              <w:suppressLineNumbers w:val="0"/>
              <w:jc w:val="left"/>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人工费：明确本项目工程各个分项的人工费</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，项目总人工费</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pPr>
              <w:keepNext w:val="0"/>
              <w:keepLines w:val="0"/>
              <w:widowControl/>
              <w:numPr>
                <w:ilvl w:val="0"/>
                <w:numId w:val="6"/>
              </w:numPr>
              <w:suppressLineNumbers w:val="0"/>
              <w:jc w:val="left"/>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其他：无论是否发生设计变更、现场签证，最终的结算审计价都以合同价为准。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2</w:t>
            </w:r>
            <w:r>
              <w:rPr>
                <w:rFonts w:hint="eastAsia" w:ascii="宋体" w:hAnsi="宋体" w:cs="宋体"/>
                <w:b/>
                <w:color w:val="000000" w:themeColor="text1"/>
                <w:kern w:val="2"/>
                <w:szCs w:val="24"/>
                <w:highlight w:val="none"/>
                <w:lang w:val="en-US" w:eastAsia="zh-CN"/>
                <w14:textFill>
                  <w14:solidFill>
                    <w14:schemeClr w14:val="tx1"/>
                  </w14:solidFill>
                </w14:textFill>
              </w:rPr>
              <w:t>1</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要求</w:t>
            </w:r>
          </w:p>
        </w:tc>
        <w:tc>
          <w:tcPr>
            <w:tcW w:w="6298" w:type="dxa"/>
            <w:noWrap w:val="0"/>
            <w:vAlign w:val="center"/>
          </w:tcPr>
          <w:p>
            <w:pPr>
              <w:keepNext w:val="0"/>
              <w:keepLines w:val="0"/>
              <w:widowControl/>
              <w:numPr>
                <w:ilvl w:val="0"/>
                <w:numId w:val="0"/>
              </w:numPr>
              <w:suppressLineNumbers w:val="0"/>
              <w:jc w:val="left"/>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(1)中标人须充分勘察、踏勘现场，根据该项目的实际情况， 综合全盘考虑。后期施工过程中如因投标人勘察、施工不充分或不合理导致设计变更或工程量变更的(以图审合格后的施工图为准，招标人为满足预算编制提出的编制疑问除外；如与图审合格后的施工图有重大变动，须经批准)，增加的工程量不予追加造价(招标人提出的设计变更除外)，减少的工程量据实予以扣减，由此发生的所有费用均由投标人自行承担。</w:t>
            </w:r>
          </w:p>
          <w:p>
            <w:pPr>
              <w:keepNext w:val="0"/>
              <w:keepLines w:val="0"/>
              <w:widowControl/>
              <w:numPr>
                <w:ilvl w:val="0"/>
                <w:numId w:val="6"/>
              </w:numPr>
              <w:suppressLineNumbers w:val="0"/>
              <w:jc w:val="left"/>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中标人提交的设计及其预算应充分体现招标人的要求， 其成果文件须得到招标人及相关部门审核批准。中标人在进行施工时，不得擅自提高或降低标准。中标人提高标准的，按提高后的标准实施，增加的费用招标人不另行支付；中标人降低标准的，按招标人原标准实施，增加的费用由中标人自行承担。</w:t>
            </w:r>
          </w:p>
          <w:p>
            <w:pPr>
              <w:keepNext w:val="0"/>
              <w:keepLines w:val="0"/>
              <w:widowControl/>
              <w:numPr>
                <w:ilvl w:val="0"/>
                <w:numId w:val="6"/>
              </w:numPr>
              <w:suppressLineNumbers w:val="0"/>
              <w:jc w:val="left"/>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中标人应负责工程的组织、协调、进度控制等所有相关工作， 并负责对该工程的所有工作进行审查，对所有相关施工文件的正确性承担责任。并按合同中的有关要求，提供全部的所有施工文件最终版。</w:t>
            </w:r>
          </w:p>
          <w:p>
            <w:pPr>
              <w:keepNext w:val="0"/>
              <w:keepLines w:val="0"/>
              <w:widowControl/>
              <w:numPr>
                <w:ilvl w:val="0"/>
                <w:numId w:val="0"/>
              </w:numPr>
              <w:suppressLineNumbers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2</w:t>
            </w:r>
            <w:r>
              <w:rPr>
                <w:rFonts w:hint="eastAsia" w:ascii="宋体" w:hAnsi="宋体" w:cs="宋体"/>
                <w:b/>
                <w:color w:val="000000" w:themeColor="text1"/>
                <w:kern w:val="2"/>
                <w:szCs w:val="24"/>
                <w:highlight w:val="none"/>
                <w:lang w:val="en-US" w:eastAsia="zh-CN"/>
                <w14:textFill>
                  <w14:solidFill>
                    <w14:schemeClr w14:val="tx1"/>
                  </w14:solidFill>
                </w14:textFill>
              </w:rPr>
              <w:t>2</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备注一</w:t>
            </w:r>
          </w:p>
        </w:tc>
        <w:tc>
          <w:tcPr>
            <w:tcW w:w="6298" w:type="dxa"/>
            <w:noWrap w:val="0"/>
            <w:vAlign w:val="center"/>
          </w:tcPr>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1、存在以下不良信用记录情形之一的，不得推荐为成交候选</w:t>
            </w:r>
            <w:r>
              <w:rPr>
                <w:rFonts w:hint="eastAsia" w:ascii="宋体" w:hAnsi="宋体" w:eastAsia="宋体" w:cs="宋体"/>
                <w:bCs/>
                <w:color w:val="000000" w:themeColor="text1"/>
                <w:kern w:val="2"/>
                <w:szCs w:val="24"/>
                <w:highlight w:val="none"/>
                <w:lang w:eastAsia="zh-CN"/>
                <w14:textFill>
                  <w14:solidFill>
                    <w14:schemeClr w14:val="tx1"/>
                  </w14:solidFill>
                </w14:textFill>
              </w:rPr>
              <w:t>单位</w:t>
            </w:r>
            <w:r>
              <w:rPr>
                <w:rFonts w:hint="eastAsia" w:ascii="宋体" w:hAnsi="宋体" w:eastAsia="宋体" w:cs="宋体"/>
                <w:bCs/>
                <w:color w:val="000000" w:themeColor="text1"/>
                <w:kern w:val="2"/>
                <w:szCs w:val="24"/>
                <w:highlight w:val="none"/>
                <w14:textFill>
                  <w14:solidFill>
                    <w14:schemeClr w14:val="tx1"/>
                  </w14:solidFill>
                </w14:textFill>
              </w:rPr>
              <w:t>，评审时评标委员会应当按照下列第3条不良信用记录查询渠道对</w:t>
            </w:r>
            <w:r>
              <w:rPr>
                <w:rFonts w:hint="eastAsia" w:ascii="宋体" w:hAnsi="宋体" w:eastAsia="宋体" w:cs="宋体"/>
                <w:bCs/>
                <w:color w:val="000000" w:themeColor="text1"/>
                <w:kern w:val="2"/>
                <w:szCs w:val="24"/>
                <w:highlight w:val="none"/>
                <w:lang w:eastAsia="zh-CN"/>
                <w14:textFill>
                  <w14:solidFill>
                    <w14:schemeClr w14:val="tx1"/>
                  </w14:solidFill>
                </w14:textFill>
              </w:rPr>
              <w:t>投标人</w:t>
            </w:r>
            <w:r>
              <w:rPr>
                <w:rFonts w:hint="eastAsia" w:ascii="宋体" w:hAnsi="宋体" w:eastAsia="宋体" w:cs="宋体"/>
                <w:bCs/>
                <w:color w:val="000000" w:themeColor="text1"/>
                <w:kern w:val="2"/>
                <w:szCs w:val="24"/>
                <w:highlight w:val="none"/>
                <w14:textFill>
                  <w14:solidFill>
                    <w14:schemeClr w14:val="tx1"/>
                  </w14:solidFill>
                </w14:textFill>
              </w:rPr>
              <w:t>是否存在不良信用记录进行查询：</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（1）</w:t>
            </w:r>
            <w:r>
              <w:rPr>
                <w:rFonts w:hint="eastAsia" w:ascii="宋体" w:hAnsi="宋体" w:eastAsia="宋体" w:cs="宋体"/>
                <w:bCs/>
                <w:color w:val="000000" w:themeColor="text1"/>
                <w:kern w:val="2"/>
                <w:szCs w:val="24"/>
                <w:highlight w:val="none"/>
                <w:lang w:eastAsia="zh-CN"/>
                <w14:textFill>
                  <w14:solidFill>
                    <w14:schemeClr w14:val="tx1"/>
                  </w14:solidFill>
                </w14:textFill>
              </w:rPr>
              <w:t>单位</w:t>
            </w:r>
            <w:r>
              <w:rPr>
                <w:rFonts w:hint="eastAsia" w:ascii="宋体" w:hAnsi="宋体" w:eastAsia="宋体" w:cs="宋体"/>
                <w:bCs/>
                <w:color w:val="000000" w:themeColor="text1"/>
                <w:kern w:val="2"/>
                <w:szCs w:val="24"/>
                <w:highlight w:val="none"/>
                <w14:textFill>
                  <w14:solidFill>
                    <w14:schemeClr w14:val="tx1"/>
                  </w14:solidFill>
                </w14:textFill>
              </w:rPr>
              <w:t>被人民法院列入失信被执行人的；</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（2）</w:t>
            </w:r>
            <w:r>
              <w:rPr>
                <w:rFonts w:hint="eastAsia" w:ascii="宋体" w:hAnsi="宋体" w:eastAsia="宋体" w:cs="宋体"/>
                <w:bCs/>
                <w:color w:val="000000" w:themeColor="text1"/>
                <w:kern w:val="2"/>
                <w:szCs w:val="24"/>
                <w:highlight w:val="none"/>
                <w:lang w:eastAsia="zh-CN"/>
                <w14:textFill>
                  <w14:solidFill>
                    <w14:schemeClr w14:val="tx1"/>
                  </w14:solidFill>
                </w14:textFill>
              </w:rPr>
              <w:t>单位</w:t>
            </w:r>
            <w:r>
              <w:rPr>
                <w:rFonts w:hint="eastAsia" w:ascii="宋体" w:hAnsi="宋体" w:eastAsia="宋体" w:cs="宋体"/>
                <w:bCs/>
                <w:color w:val="000000" w:themeColor="text1"/>
                <w:kern w:val="2"/>
                <w:szCs w:val="24"/>
                <w:highlight w:val="none"/>
                <w14:textFill>
                  <w14:solidFill>
                    <w14:schemeClr w14:val="tx1"/>
                  </w14:solidFill>
                </w14:textFill>
              </w:rPr>
              <w:t>被市场监督管理部门列入企业经营异常名录的；</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cs="宋体"/>
                <w:bCs/>
                <w:color w:val="000000" w:themeColor="text1"/>
                <w:kern w:val="2"/>
                <w:szCs w:val="24"/>
                <w:highlight w:val="none"/>
                <w:lang w:val="en-US" w:eastAsia="zh-CN"/>
                <w14:textFill>
                  <w14:solidFill>
                    <w14:schemeClr w14:val="tx1"/>
                  </w14:solidFill>
                </w14:textFill>
              </w:rPr>
              <w:t>2</w:t>
            </w:r>
            <w:r>
              <w:rPr>
                <w:rFonts w:hint="eastAsia" w:ascii="宋体" w:hAnsi="宋体" w:eastAsia="宋体" w:cs="宋体"/>
                <w:bCs/>
                <w:color w:val="000000" w:themeColor="text1"/>
                <w:kern w:val="2"/>
                <w:szCs w:val="24"/>
                <w:highlight w:val="none"/>
                <w14:textFill>
                  <w14:solidFill>
                    <w14:schemeClr w14:val="tx1"/>
                  </w14:solidFill>
                </w14:textFill>
              </w:rPr>
              <w:t>、不良信用记录查询渠道如下：</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（1）失信被执行人：信用中国官网（www.creditchina.gov.cn）</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（2）企业经营异常名录：信用中国官网（www.creditchina.gov.cn）</w:t>
            </w:r>
          </w:p>
          <w:p>
            <w:pPr>
              <w:pStyle w:val="79"/>
              <w:pBdr>
                <w:bottom w:val="none" w:color="auto" w:sz="0" w:space="0"/>
              </w:pBdr>
              <w:tabs>
                <w:tab w:val="clear" w:pos="4153"/>
                <w:tab w:val="clear" w:pos="8306"/>
              </w:tabs>
              <w:adjustRightInd/>
              <w:spacing w:line="460" w:lineRule="exact"/>
              <w:ind w:firstLine="480" w:firstLineChars="200"/>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本项目中标</w:t>
            </w:r>
            <w:r>
              <w:rPr>
                <w:rFonts w:hint="eastAsia" w:ascii="宋体" w:hAnsi="宋体" w:eastAsia="宋体" w:cs="宋体"/>
                <w:bCs/>
                <w:color w:val="000000" w:themeColor="text1"/>
                <w:kern w:val="2"/>
                <w:szCs w:val="24"/>
                <w:highlight w:val="none"/>
                <w:lang w:eastAsia="zh-CN"/>
                <w14:textFill>
                  <w14:solidFill>
                    <w14:schemeClr w14:val="tx1"/>
                  </w14:solidFill>
                </w14:textFill>
              </w:rPr>
              <w:t>单位</w:t>
            </w:r>
            <w:r>
              <w:rPr>
                <w:rFonts w:hint="eastAsia" w:ascii="宋体" w:hAnsi="宋体" w:eastAsia="宋体" w:cs="宋体"/>
                <w:bCs/>
                <w:color w:val="000000" w:themeColor="text1"/>
                <w:kern w:val="2"/>
                <w:szCs w:val="24"/>
                <w:highlight w:val="none"/>
                <w14:textFill>
                  <w14:solidFill>
                    <w14:schemeClr w14:val="tx1"/>
                  </w14:solidFill>
                </w14:textFill>
              </w:rPr>
              <w:t>提供的《无不良信用记录承诺函》如有虚假，将取消中标资格。</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
                <w:bCs/>
                <w:color w:val="000000" w:themeColor="text1"/>
                <w:kern w:val="2"/>
                <w:szCs w:val="24"/>
                <w:highlight w:val="none"/>
                <w:lang w:eastAsia="zh-CN"/>
                <w14:textFill>
                  <w14:solidFill>
                    <w14:schemeClr w14:val="tx1"/>
                  </w14:solidFill>
                </w14:textFill>
              </w:rPr>
              <w:t>备注</w:t>
            </w:r>
            <w:r>
              <w:rPr>
                <w:rFonts w:hint="eastAsia" w:ascii="宋体" w:hAnsi="宋体" w:eastAsia="宋体" w:cs="宋体"/>
                <w:b/>
                <w:bCs/>
                <w:color w:val="000000" w:themeColor="text1"/>
                <w:kern w:val="2"/>
                <w:szCs w:val="24"/>
                <w:highlight w:val="none"/>
                <w:lang w:val="en-US" w:eastAsia="zh-CN"/>
                <w14:textFill>
                  <w14:solidFill>
                    <w14:schemeClr w14:val="tx1"/>
                  </w14:solidFill>
                </w14:textFill>
              </w:rPr>
              <w:t>:投标文件需提供网页查询记录截图复印件加盖公章。</w:t>
            </w:r>
            <w:r>
              <w:rPr>
                <w:rFonts w:hint="eastAsia" w:ascii="宋体" w:hAnsi="宋体" w:eastAsia="宋体" w:cs="宋体"/>
                <w:b/>
                <w:bCs/>
                <w:color w:val="000000" w:themeColor="text1"/>
                <w:kern w:val="2"/>
                <w:szCs w:val="24"/>
                <w:highlight w:val="none"/>
                <w14:textFill>
                  <w14:solidFill>
                    <w14:schemeClr w14:val="tx1"/>
                  </w14:solidFill>
                </w14:textFill>
              </w:rPr>
              <w:t>投标时，</w:t>
            </w:r>
            <w:r>
              <w:rPr>
                <w:rFonts w:hint="eastAsia" w:ascii="宋体" w:hAnsi="宋体" w:eastAsia="宋体" w:cs="宋体"/>
                <w:b/>
                <w:bCs/>
                <w:color w:val="000000" w:themeColor="text1"/>
                <w:kern w:val="2"/>
                <w:szCs w:val="24"/>
                <w:highlight w:val="none"/>
                <w:lang w:eastAsia="zh-CN"/>
                <w14:textFill>
                  <w14:solidFill>
                    <w14:schemeClr w14:val="tx1"/>
                  </w14:solidFill>
                </w14:textFill>
              </w:rPr>
              <w:t>投标人</w:t>
            </w:r>
            <w:r>
              <w:rPr>
                <w:rFonts w:hint="eastAsia" w:ascii="宋体" w:hAnsi="宋体" w:eastAsia="宋体" w:cs="宋体"/>
                <w:b/>
                <w:bCs/>
                <w:color w:val="000000" w:themeColor="text1"/>
                <w:kern w:val="2"/>
                <w:szCs w:val="24"/>
                <w:highlight w:val="none"/>
                <w14:textFill>
                  <w14:solidFill>
                    <w14:schemeClr w14:val="tx1"/>
                  </w14:solidFill>
                </w14:textFill>
              </w:rPr>
              <w:t>如实提供无不良信用记录声明并加盖</w:t>
            </w:r>
            <w:r>
              <w:rPr>
                <w:rFonts w:hint="eastAsia" w:ascii="宋体" w:hAnsi="宋体" w:eastAsia="宋体" w:cs="宋体"/>
                <w:b/>
                <w:bCs/>
                <w:color w:val="000000" w:themeColor="text1"/>
                <w:kern w:val="2"/>
                <w:szCs w:val="24"/>
                <w:highlight w:val="none"/>
                <w:lang w:eastAsia="zh-CN"/>
                <w14:textFill>
                  <w14:solidFill>
                    <w14:schemeClr w14:val="tx1"/>
                  </w14:solidFill>
                </w14:textFill>
              </w:rPr>
              <w:t>公章，投标人如</w:t>
            </w:r>
            <w:r>
              <w:rPr>
                <w:rFonts w:hint="eastAsia" w:ascii="宋体" w:hAnsi="宋体" w:eastAsia="宋体" w:cs="宋体"/>
                <w:b/>
                <w:bCs/>
                <w:color w:val="000000" w:themeColor="text1"/>
                <w:kern w:val="2"/>
                <w:szCs w:val="24"/>
                <w:highlight w:val="none"/>
                <w14:textFill>
                  <w14:solidFill>
                    <w14:schemeClr w14:val="tx1"/>
                  </w14:solidFill>
                </w14:textFill>
              </w:rPr>
              <w:t>提供的《无不良信用记录承诺函》如有虚假，将取消中标资格</w:t>
            </w:r>
            <w:r>
              <w:rPr>
                <w:rFonts w:hint="eastAsia" w:ascii="宋体" w:hAnsi="宋体" w:eastAsia="宋体" w:cs="宋体"/>
                <w:bCs/>
                <w:color w:val="000000" w:themeColor="text1"/>
                <w:kern w:val="2"/>
                <w:szCs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2</w:t>
            </w:r>
            <w:r>
              <w:rPr>
                <w:rFonts w:hint="eastAsia" w:ascii="宋体" w:hAnsi="宋体" w:cs="宋体"/>
                <w:b/>
                <w:color w:val="000000" w:themeColor="text1"/>
                <w:kern w:val="2"/>
                <w:szCs w:val="24"/>
                <w:highlight w:val="none"/>
                <w:lang w:val="en-US" w:eastAsia="zh-CN"/>
                <w14:textFill>
                  <w14:solidFill>
                    <w14:schemeClr w14:val="tx1"/>
                  </w14:solidFill>
                </w14:textFill>
              </w:rPr>
              <w:t>3</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备注二</w:t>
            </w:r>
          </w:p>
        </w:tc>
        <w:tc>
          <w:tcPr>
            <w:tcW w:w="6298" w:type="dxa"/>
            <w:noWrap w:val="0"/>
            <w:vAlign w:val="center"/>
          </w:tcPr>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特别提醒：参与</w:t>
            </w:r>
            <w:r>
              <w:rPr>
                <w:rFonts w:hint="eastAsia" w:ascii="宋体" w:hAnsi="宋体" w:eastAsia="宋体" w:cs="宋体"/>
                <w:bCs/>
                <w:color w:val="000000" w:themeColor="text1"/>
                <w:kern w:val="2"/>
                <w:szCs w:val="24"/>
                <w:highlight w:val="none"/>
                <w:lang w:eastAsia="zh-CN"/>
                <w14:textFill>
                  <w14:solidFill>
                    <w14:schemeClr w14:val="tx1"/>
                  </w14:solidFill>
                </w14:textFill>
              </w:rPr>
              <w:t>招标</w:t>
            </w:r>
            <w:r>
              <w:rPr>
                <w:rFonts w:hint="eastAsia" w:ascii="宋体" w:hAnsi="宋体" w:eastAsia="宋体" w:cs="宋体"/>
                <w:bCs/>
                <w:color w:val="000000" w:themeColor="text1"/>
                <w:kern w:val="2"/>
                <w:szCs w:val="24"/>
                <w:highlight w:val="none"/>
                <w14:textFill>
                  <w14:solidFill>
                    <w14:schemeClr w14:val="tx1"/>
                  </w14:solidFill>
                </w14:textFill>
              </w:rPr>
              <w:t>，应当诚信守法、公平竞争。如有以提供虚假材料（包括但不限于虚假技术参数响应、虚假业绩、虚假证书、虚假检测报告等）、串通投标、隐瞒失信信息等谋取中标的行为，一经发现，</w:t>
            </w:r>
            <w:r>
              <w:rPr>
                <w:rFonts w:hint="eastAsia" w:ascii="宋体" w:hAnsi="宋体" w:cs="宋体"/>
                <w:bCs/>
                <w:color w:val="000000" w:themeColor="text1"/>
                <w:kern w:val="2"/>
                <w:szCs w:val="24"/>
                <w:highlight w:val="none"/>
                <w:lang w:eastAsia="zh-CN"/>
                <w14:textFill>
                  <w14:solidFill>
                    <w14:schemeClr w14:val="tx1"/>
                  </w14:solidFill>
                </w14:textFill>
              </w:rPr>
              <w:t>将没收投标保证金</w:t>
            </w:r>
            <w:r>
              <w:rPr>
                <w:rFonts w:hint="eastAsia" w:ascii="宋体" w:hAnsi="宋体" w:eastAsia="宋体" w:cs="宋体"/>
                <w:bCs/>
                <w:color w:val="000000" w:themeColor="text1"/>
                <w:kern w:val="2"/>
                <w:szCs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
                <w:color w:val="000000" w:themeColor="text1"/>
                <w:kern w:val="2"/>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Cs w:val="24"/>
                <w:highlight w:val="none"/>
                <w:lang w:val="en-US" w:eastAsia="zh-CN"/>
                <w14:textFill>
                  <w14:solidFill>
                    <w14:schemeClr w14:val="tx1"/>
                  </w14:solidFill>
                </w14:textFill>
              </w:rPr>
              <w:t>2</w:t>
            </w:r>
            <w:r>
              <w:rPr>
                <w:rFonts w:hint="eastAsia" w:ascii="宋体" w:hAnsi="宋体" w:cs="宋体"/>
                <w:b/>
                <w:color w:val="000000" w:themeColor="text1"/>
                <w:kern w:val="2"/>
                <w:szCs w:val="24"/>
                <w:highlight w:val="none"/>
                <w:lang w:val="en-US" w:eastAsia="zh-CN"/>
                <w14:textFill>
                  <w14:solidFill>
                    <w14:schemeClr w14:val="tx1"/>
                  </w14:solidFill>
                </w14:textFill>
              </w:rPr>
              <w:t>4</w:t>
            </w:r>
          </w:p>
        </w:tc>
        <w:tc>
          <w:tcPr>
            <w:tcW w:w="2204" w:type="dxa"/>
            <w:noWrap w:val="0"/>
            <w:vAlign w:val="center"/>
          </w:tcPr>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工程量清单、施工预算</w:t>
            </w:r>
          </w:p>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的编制及审计审定</w:t>
            </w:r>
          </w:p>
          <w:p>
            <w:pPr>
              <w:pStyle w:val="79"/>
              <w:pBdr>
                <w:bottom w:val="none" w:color="auto" w:sz="0" w:space="0"/>
              </w:pBdr>
              <w:tabs>
                <w:tab w:val="clear" w:pos="4153"/>
                <w:tab w:val="clear" w:pos="8306"/>
              </w:tabs>
              <w:adjustRightInd/>
              <w:spacing w:line="46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6298" w:type="dxa"/>
            <w:noWrap w:val="0"/>
            <w:vAlign w:val="center"/>
          </w:tcPr>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1.工程量清单及施工预算的编制：</w:t>
            </w:r>
            <w:r>
              <w:rPr>
                <w:rFonts w:hint="eastAsia" w:ascii="宋体" w:hAnsi="宋体" w:cs="宋体"/>
                <w:bCs/>
                <w:color w:val="000000" w:themeColor="text1"/>
                <w:kern w:val="2"/>
                <w:szCs w:val="24"/>
                <w:highlight w:val="none"/>
                <w:lang w:eastAsia="zh-CN"/>
                <w14:textFill>
                  <w14:solidFill>
                    <w14:schemeClr w14:val="tx1"/>
                  </w14:solidFill>
                </w14:textFill>
              </w:rPr>
              <w:t>本项目招标人不提供工程量清单，投标人需根据施工图纸自行核算。</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（1）由本项目经招标人确认且图审合格的全套施工图进行编制。</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（2）编制及计价依据：《安徽省住房城乡建设厅关于发布 2018 版安徽省建设工程计价依据的通知》（建标〔2017〕191 号）规定的 2018 版安徽省建设工程计价依据：《安徽省建设工程工程量清单计价办法》、《安徽省建设工程费用定额》、《安徽省建设工程施工机械台班费用编制规则》、《安徽省建设工程计价定额（共用册）》、《安徽省建筑工程计价定额》、《安徽省装饰装17修工程计价定额》、《安徽省安装工程计价定额》、《安徽省市政工程计价定额》、《安徽省园林绿化工程计价定额》等。</w:t>
            </w:r>
          </w:p>
          <w:p>
            <w:pPr>
              <w:pStyle w:val="79"/>
              <w:pBdr>
                <w:bottom w:val="none" w:color="auto" w:sz="0" w:space="0"/>
              </w:pBdr>
              <w:tabs>
                <w:tab w:val="clear" w:pos="4153"/>
                <w:tab w:val="clear" w:pos="8306"/>
              </w:tabs>
              <w:adjustRightInd/>
              <w:spacing w:line="460" w:lineRule="exact"/>
              <w:ind w:firstLine="480" w:firstLineChars="200"/>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（3）施工预算由</w:t>
            </w:r>
            <w:r>
              <w:rPr>
                <w:rFonts w:hint="eastAsia" w:ascii="宋体" w:hAnsi="宋体" w:eastAsia="宋体" w:cs="宋体"/>
                <w:bCs/>
                <w:color w:val="000000" w:themeColor="text1"/>
                <w:kern w:val="2"/>
                <w:szCs w:val="24"/>
                <w:highlight w:val="none"/>
                <w:lang w:eastAsia="zh-CN"/>
                <w14:textFill>
                  <w14:solidFill>
                    <w14:schemeClr w14:val="tx1"/>
                  </w14:solidFill>
                </w14:textFill>
              </w:rPr>
              <w:t>材料费、人工费</w:t>
            </w:r>
            <w:r>
              <w:rPr>
                <w:rFonts w:hint="eastAsia" w:ascii="宋体" w:hAnsi="宋体" w:eastAsia="宋体" w:cs="宋体"/>
                <w:bCs/>
                <w:color w:val="000000" w:themeColor="text1"/>
                <w:kern w:val="2"/>
                <w:szCs w:val="24"/>
                <w:highlight w:val="none"/>
                <w14:textFill>
                  <w14:solidFill>
                    <w14:schemeClr w14:val="tx1"/>
                  </w14:solidFill>
                </w14:textFill>
              </w:rPr>
              <w:t>、不可竞争费、和税金</w:t>
            </w:r>
            <w:r>
              <w:rPr>
                <w:rFonts w:hint="eastAsia" w:ascii="宋体" w:hAnsi="宋体" w:cs="宋体"/>
                <w:bCs/>
                <w:color w:val="000000" w:themeColor="text1"/>
                <w:kern w:val="2"/>
                <w:szCs w:val="24"/>
                <w:highlight w:val="none"/>
                <w:lang w:eastAsia="zh-CN"/>
                <w14:textFill>
                  <w14:solidFill>
                    <w14:schemeClr w14:val="tx1"/>
                  </w14:solidFill>
                </w14:textFill>
              </w:rPr>
              <w:t>等</w:t>
            </w:r>
            <w:r>
              <w:rPr>
                <w:rFonts w:hint="eastAsia" w:ascii="宋体" w:hAnsi="宋体" w:eastAsia="宋体" w:cs="宋体"/>
                <w:bCs/>
                <w:color w:val="000000" w:themeColor="text1"/>
                <w:kern w:val="2"/>
                <w:szCs w:val="24"/>
                <w:highlight w:val="none"/>
                <w14:textFill>
                  <w14:solidFill>
                    <w14:schemeClr w14:val="tx1"/>
                  </w14:solidFill>
                </w14:textFill>
              </w:rPr>
              <w:t>组成，</w:t>
            </w:r>
          </w:p>
          <w:p>
            <w:pPr>
              <w:pStyle w:val="79"/>
              <w:pBdr>
                <w:bottom w:val="none" w:color="auto" w:sz="0" w:space="0"/>
              </w:pBdr>
              <w:tabs>
                <w:tab w:val="clear" w:pos="4153"/>
                <w:tab w:val="clear" w:pos="8306"/>
              </w:tabs>
              <w:adjustRightInd/>
              <w:spacing w:line="460" w:lineRule="exact"/>
              <w:ind w:firstLine="480" w:firstLineChars="200"/>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cs="宋体"/>
                <w:bCs/>
                <w:color w:val="000000" w:themeColor="text1"/>
                <w:kern w:val="2"/>
                <w:szCs w:val="24"/>
                <w:highlight w:val="none"/>
                <w:lang w:val="en-US" w:eastAsia="zh-CN"/>
                <w14:textFill>
                  <w14:solidFill>
                    <w14:schemeClr w14:val="tx1"/>
                  </w14:solidFill>
                </w14:textFill>
              </w:rPr>
              <w:t>1</w:t>
            </w:r>
            <w:r>
              <w:rPr>
                <w:rFonts w:hint="eastAsia" w:ascii="宋体" w:hAnsi="宋体" w:eastAsia="宋体" w:cs="宋体"/>
                <w:bCs/>
                <w:color w:val="000000" w:themeColor="text1"/>
                <w:kern w:val="2"/>
                <w:szCs w:val="24"/>
                <w:highlight w:val="none"/>
                <w14:textFill>
                  <w14:solidFill>
                    <w14:schemeClr w14:val="tx1"/>
                  </w14:solidFill>
                </w14:textFill>
              </w:rPr>
              <w:t>）不可竞争费：安全文明施工费（环境保护费、文明施工费、安全施工费、临时设施费）、环境保护税按规定费率计取。</w:t>
            </w:r>
          </w:p>
          <w:p>
            <w:pPr>
              <w:pStyle w:val="79"/>
              <w:pBdr>
                <w:bottom w:val="none" w:color="auto" w:sz="0" w:space="0"/>
              </w:pBdr>
              <w:tabs>
                <w:tab w:val="clear" w:pos="4153"/>
                <w:tab w:val="clear" w:pos="8306"/>
              </w:tabs>
              <w:adjustRightInd/>
              <w:spacing w:line="460" w:lineRule="exact"/>
              <w:ind w:firstLine="480" w:firstLineChars="200"/>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cs="宋体"/>
                <w:bCs/>
                <w:color w:val="000000" w:themeColor="text1"/>
                <w:kern w:val="2"/>
                <w:szCs w:val="24"/>
                <w:highlight w:val="none"/>
                <w:lang w:val="en-US" w:eastAsia="zh-CN"/>
                <w14:textFill>
                  <w14:solidFill>
                    <w14:schemeClr w14:val="tx1"/>
                  </w14:solidFill>
                </w14:textFill>
              </w:rPr>
              <w:t>2</w:t>
            </w:r>
            <w:r>
              <w:rPr>
                <w:rFonts w:hint="eastAsia" w:ascii="宋体" w:hAnsi="宋体" w:eastAsia="宋体" w:cs="宋体"/>
                <w:bCs/>
                <w:color w:val="000000" w:themeColor="text1"/>
                <w:kern w:val="2"/>
                <w:szCs w:val="24"/>
                <w:highlight w:val="none"/>
                <w14:textFill>
                  <w14:solidFill>
                    <w14:schemeClr w14:val="tx1"/>
                  </w14:solidFill>
                </w14:textFill>
              </w:rPr>
              <w:t>）税金按现行税金税率计取标准计取。</w:t>
            </w:r>
          </w:p>
          <w:p>
            <w:pPr>
              <w:pStyle w:val="7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lang w:val="en-US" w:eastAsia="zh-CN"/>
                <w14:textFill>
                  <w14:solidFill>
                    <w14:schemeClr w14:val="tx1"/>
                  </w14:solidFill>
                </w14:textFill>
              </w:rPr>
              <w:t>2</w:t>
            </w:r>
            <w:r>
              <w:rPr>
                <w:rFonts w:hint="eastAsia" w:ascii="宋体" w:hAnsi="宋体" w:eastAsia="宋体" w:cs="宋体"/>
                <w:bCs/>
                <w:color w:val="000000" w:themeColor="text1"/>
                <w:kern w:val="2"/>
                <w:szCs w:val="24"/>
                <w:highlight w:val="none"/>
                <w14:textFill>
                  <w14:solidFill>
                    <w14:schemeClr w14:val="tx1"/>
                  </w14:solidFill>
                </w14:textFill>
              </w:rPr>
              <w:t>.工程建设期内发生的设计变更、现场签证按下述计价原则执行：</w:t>
            </w:r>
          </w:p>
          <w:p>
            <w:pPr>
              <w:pStyle w:val="79"/>
              <w:pBdr>
                <w:bottom w:val="none" w:color="auto" w:sz="0" w:space="0"/>
              </w:pBdr>
              <w:tabs>
                <w:tab w:val="clear" w:pos="4153"/>
                <w:tab w:val="clear" w:pos="8306"/>
              </w:tabs>
              <w:adjustRightInd/>
              <w:spacing w:line="460" w:lineRule="exact"/>
              <w:ind w:firstLine="480" w:firstLineChars="200"/>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仅认可业主方同意的设计变更，因承包人设计失误造成的设计变更，调整后价格降低的，按调整后价格执行，调整后价格提高的，执行原价格。</w:t>
            </w:r>
          </w:p>
        </w:tc>
      </w:tr>
    </w:tbl>
    <w:p>
      <w:pPr>
        <w:pStyle w:val="7"/>
        <w:adjustRightInd w:val="0"/>
        <w:spacing w:before="120" w:beforeLines="50" w:after="120" w:afterLines="50" w:line="560" w:lineRule="exact"/>
        <w:ind w:firstLine="0"/>
        <w:rPr>
          <w:rFonts w:hint="eastAsia" w:ascii="宋体" w:hAnsi="宋体" w:eastAsia="宋体" w:cs="宋体"/>
          <w:color w:val="000000" w:themeColor="text1"/>
          <w:sz w:val="24"/>
          <w:szCs w:val="24"/>
          <w:highlight w:val="none"/>
          <w14:textFill>
            <w14:solidFill>
              <w14:schemeClr w14:val="tx1"/>
            </w14:solidFill>
          </w14:textFill>
        </w:rPr>
      </w:pPr>
      <w:bookmarkStart w:id="24" w:name="_Hlt519045778"/>
      <w:bookmarkEnd w:id="24"/>
      <w:bookmarkStart w:id="25" w:name="_Hlt509650027"/>
      <w:bookmarkEnd w:id="25"/>
      <w:r>
        <w:rPr>
          <w:rFonts w:hint="eastAsia" w:ascii="宋体" w:hAnsi="宋体" w:eastAsia="宋体" w:cs="宋体"/>
          <w:color w:val="000000" w:themeColor="text1"/>
          <w:sz w:val="24"/>
          <w:szCs w:val="24"/>
          <w:highlight w:val="none"/>
          <w14:textFill>
            <w14:solidFill>
              <w14:schemeClr w14:val="tx1"/>
            </w14:solidFill>
          </w14:textFill>
        </w:rPr>
        <w:br w:type="page"/>
      </w:r>
      <w:bookmarkStart w:id="26" w:name="_Hlt204508754"/>
      <w:bookmarkEnd w:id="26"/>
      <w:bookmarkStart w:id="27" w:name="_Hlt509650351"/>
      <w:bookmarkEnd w:id="27"/>
      <w:bookmarkStart w:id="28" w:name="_Hlt516969057"/>
      <w:bookmarkEnd w:id="28"/>
      <w:bookmarkStart w:id="29" w:name="_Toc2847"/>
      <w:r>
        <w:rPr>
          <w:rStyle w:val="58"/>
          <w:rFonts w:hint="eastAsia" w:ascii="宋体" w:hAnsi="宋体" w:eastAsia="宋体" w:cs="宋体"/>
          <w:b/>
          <w:bCs/>
          <w:color w:val="000000" w:themeColor="text1"/>
          <w:sz w:val="24"/>
          <w:szCs w:val="24"/>
          <w:highlight w:val="none"/>
          <w14:textFill>
            <w14:solidFill>
              <w14:schemeClr w14:val="tx1"/>
            </w14:solidFill>
          </w14:textFill>
        </w:rPr>
        <w:t xml:space="preserve">第三章 </w:t>
      </w:r>
      <w:r>
        <w:rPr>
          <w:rStyle w:val="58"/>
          <w:rFonts w:hint="eastAsia" w:ascii="宋体" w:hAnsi="宋体" w:eastAsia="宋体" w:cs="宋体"/>
          <w:b/>
          <w:bCs/>
          <w:color w:val="000000" w:themeColor="text1"/>
          <w:sz w:val="24"/>
          <w:szCs w:val="24"/>
          <w:highlight w:val="none"/>
          <w:lang w:eastAsia="zh-CN"/>
          <w14:textFill>
            <w14:solidFill>
              <w14:schemeClr w14:val="tx1"/>
            </w14:solidFill>
          </w14:textFill>
        </w:rPr>
        <w:t>投标人</w:t>
      </w:r>
      <w:r>
        <w:rPr>
          <w:rStyle w:val="58"/>
          <w:rFonts w:hint="eastAsia" w:ascii="宋体" w:hAnsi="宋体" w:eastAsia="宋体" w:cs="宋体"/>
          <w:b/>
          <w:bCs/>
          <w:color w:val="000000" w:themeColor="text1"/>
          <w:sz w:val="24"/>
          <w:szCs w:val="24"/>
          <w:highlight w:val="none"/>
          <w14:textFill>
            <w14:solidFill>
              <w14:schemeClr w14:val="tx1"/>
            </w14:solidFill>
          </w14:textFill>
        </w:rPr>
        <w:t>须知</w:t>
      </w:r>
      <w:bookmarkEnd w:id="29"/>
    </w:p>
    <w:p>
      <w:pPr>
        <w:pStyle w:val="8"/>
        <w:spacing w:line="500" w:lineRule="exact"/>
        <w:rPr>
          <w:rFonts w:hint="eastAsia" w:ascii="宋体" w:hAnsi="宋体" w:eastAsia="宋体" w:cs="宋体"/>
          <w:color w:val="000000" w:themeColor="text1"/>
          <w:sz w:val="24"/>
          <w:szCs w:val="24"/>
          <w:highlight w:val="none"/>
          <w14:textFill>
            <w14:solidFill>
              <w14:schemeClr w14:val="tx1"/>
            </w14:solidFill>
          </w14:textFill>
        </w:rPr>
      </w:pPr>
      <w:bookmarkStart w:id="30" w:name="_Hlt509650126"/>
      <w:bookmarkEnd w:id="30"/>
      <w:bookmarkStart w:id="31" w:name="_Hlt509649722"/>
      <w:bookmarkEnd w:id="31"/>
      <w:bookmarkStart w:id="32" w:name="_Hlt526418143"/>
      <w:bookmarkEnd w:id="32"/>
      <w:bookmarkStart w:id="33" w:name="_Hlt509650955"/>
      <w:bookmarkEnd w:id="33"/>
      <w:bookmarkStart w:id="34" w:name="_Hlt509650686"/>
      <w:bookmarkEnd w:id="34"/>
      <w:bookmarkStart w:id="35" w:name="_Hlt509649998"/>
      <w:bookmarkEnd w:id="35"/>
      <w:bookmarkStart w:id="36" w:name="_Toc457942808"/>
      <w:bookmarkStart w:id="37" w:name="_Toc3450"/>
      <w:r>
        <w:rPr>
          <w:rFonts w:hint="eastAsia" w:ascii="宋体" w:hAnsi="宋体" w:eastAsia="宋体" w:cs="宋体"/>
          <w:color w:val="000000" w:themeColor="text1"/>
          <w:sz w:val="24"/>
          <w:szCs w:val="24"/>
          <w:highlight w:val="none"/>
          <w14:textFill>
            <w14:solidFill>
              <w14:schemeClr w14:val="tx1"/>
            </w14:solidFill>
          </w14:textFill>
        </w:rPr>
        <w:t>一、总    则</w:t>
      </w:r>
      <w:bookmarkEnd w:id="36"/>
      <w:bookmarkEnd w:id="37"/>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1.适用范围</w:t>
      </w:r>
    </w:p>
    <w:p>
      <w:pPr>
        <w:spacing w:line="360" w:lineRule="auto"/>
        <w:ind w:firstLine="470"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1.1本招标文件仅适用于本次公开招标所述的项目</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2.有关定义</w:t>
      </w:r>
    </w:p>
    <w:p>
      <w:pPr>
        <w:spacing w:line="360" w:lineRule="auto"/>
        <w:ind w:firstLine="470"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人：系指</w:t>
      </w:r>
      <w:r>
        <w:rPr>
          <w:rFonts w:hint="eastAsia" w:ascii="宋体" w:hAnsi="宋体" w:eastAsia="宋体" w:cs="宋体"/>
          <w:color w:val="000000" w:themeColor="text1"/>
          <w:sz w:val="24"/>
          <w:szCs w:val="24"/>
          <w:highlight w:val="none"/>
          <w:lang w:eastAsia="zh-CN"/>
          <w14:textFill>
            <w14:solidFill>
              <w14:schemeClr w14:val="tx1"/>
            </w14:solidFill>
          </w14:textFill>
        </w:rPr>
        <w:t>合肥三菱电梯有限公司</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代理机构：</w:t>
      </w:r>
      <w:r>
        <w:rPr>
          <w:rFonts w:hint="eastAsia" w:ascii="宋体" w:hAnsi="宋体" w:eastAsia="宋体" w:cs="宋体"/>
          <w:color w:val="000000" w:themeColor="text1"/>
          <w:sz w:val="24"/>
          <w:szCs w:val="24"/>
          <w:highlight w:val="none"/>
          <w:lang w:eastAsia="zh-CN"/>
          <w14:textFill>
            <w14:solidFill>
              <w14:schemeClr w14:val="tx1"/>
            </w14:solidFill>
          </w14:textFill>
        </w:rPr>
        <w:t>无</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本招标文件所要求的证书、认证、资质，均应当是有权机构颁发，且在有效期内的。</w:t>
      </w:r>
    </w:p>
    <w:p>
      <w:pPr>
        <w:spacing w:line="360" w:lineRule="auto"/>
        <w:ind w:firstLine="470"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近</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年内：</w:t>
      </w:r>
      <w:r>
        <w:rPr>
          <w:rFonts w:hint="eastAsia" w:ascii="宋体" w:hAnsi="宋体" w:eastAsia="宋体" w:cs="宋体"/>
          <w:bCs/>
          <w:color w:val="000000" w:themeColor="text1"/>
          <w:sz w:val="24"/>
          <w:szCs w:val="24"/>
          <w:highlight w:val="none"/>
          <w14:textFill>
            <w14:solidFill>
              <w14:schemeClr w14:val="tx1"/>
            </w14:solidFill>
          </w14:textFill>
        </w:rPr>
        <w:t>系指从开标之日向前追溯</w:t>
      </w:r>
      <w:r>
        <w:rPr>
          <w:rFonts w:hint="eastAsia" w:ascii="宋体" w:hAnsi="宋体" w:cs="宋体"/>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ascii="宋体" w:hAnsi="宋体" w:cs="宋体"/>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color w:val="000000" w:themeColor="text1"/>
          <w:sz w:val="24"/>
          <w:szCs w:val="24"/>
          <w:highlight w:val="none"/>
          <w14:textFill>
            <w14:solidFill>
              <w14:schemeClr w14:val="tx1"/>
            </w14:solidFill>
          </w14:textFill>
        </w:rPr>
        <w:t>”为“</w:t>
      </w:r>
      <w:r>
        <w:rPr>
          <w:rFonts w:hint="eastAsia" w:ascii="宋体" w:hAnsi="宋体" w:eastAsia="宋体" w:cs="宋体"/>
          <w:bCs/>
          <w:color w:val="000000" w:themeColor="text1"/>
          <w:sz w:val="24"/>
          <w:szCs w:val="24"/>
          <w:highlight w:val="none"/>
          <w:lang w:eastAsia="zh-CN"/>
          <w14:textFill>
            <w14:solidFill>
              <w14:schemeClr w14:val="tx1"/>
            </w14:solidFill>
          </w14:textFill>
        </w:rPr>
        <w:t>三</w:t>
      </w:r>
      <w:r>
        <w:rPr>
          <w:rFonts w:hint="eastAsia" w:ascii="宋体" w:hAnsi="宋体" w:eastAsia="宋体" w:cs="宋体"/>
          <w:bCs/>
          <w:color w:val="000000" w:themeColor="text1"/>
          <w:sz w:val="24"/>
          <w:szCs w:val="24"/>
          <w:highlight w:val="none"/>
          <w14:textFill>
            <w14:solidFill>
              <w14:schemeClr w14:val="tx1"/>
            </w14:solidFill>
          </w14:textFill>
        </w:rPr>
        <w:t>”及以后的整数）起算。除非本招标文件另有规定，否则均以合同签订之日为追溯结点。</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3.投标费用</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3.1无论投标结果如何，</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应自行承担其编制与递交投标文件所涉及的一切费用。</w:t>
      </w:r>
    </w:p>
    <w:p>
      <w:pPr>
        <w:spacing w:line="360" w:lineRule="auto"/>
        <w:ind w:firstLine="472" w:firstLineChars="196"/>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4.合格的</w:t>
      </w:r>
      <w:r>
        <w:rPr>
          <w:rFonts w:hint="eastAsia" w:ascii="宋体" w:hAnsi="宋体" w:eastAsia="宋体" w:cs="宋体"/>
          <w:b/>
          <w:color w:val="000000" w:themeColor="text1"/>
          <w:sz w:val="24"/>
          <w:szCs w:val="24"/>
          <w:highlight w:val="none"/>
          <w:lang w:eastAsia="zh-CN"/>
          <w14:textFill>
            <w14:solidFill>
              <w14:schemeClr w14:val="tx1"/>
            </w14:solidFill>
          </w14:textFill>
        </w:rPr>
        <w:t>投标人</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4.1合格的</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应符合招标文件载明的投标资格。</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4.1.1除非招标文件认可，否则母、子公司之间的业绩、资质不得互用。</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4.2单位负责人为同一人或者存在直接控股、管理关系的不同</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，不得参加同一合同项下的</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活动。</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5.勘察现场</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应自行对</w:t>
      </w:r>
      <w:r>
        <w:rPr>
          <w:rFonts w:hint="eastAsia" w:ascii="宋体" w:hAnsi="宋体" w:eastAsia="宋体" w:cs="宋体"/>
          <w:color w:val="000000" w:themeColor="text1"/>
          <w:sz w:val="24"/>
          <w:szCs w:val="24"/>
          <w:highlight w:val="none"/>
          <w:lang w:eastAsia="zh-CN"/>
          <w14:textFill>
            <w14:solidFill>
              <w14:schemeClr w14:val="tx1"/>
            </w14:solidFill>
          </w14:textFill>
        </w:rPr>
        <w:t>施工</w:t>
      </w:r>
      <w:r>
        <w:rPr>
          <w:rFonts w:hint="eastAsia" w:ascii="宋体" w:hAnsi="宋体" w:eastAsia="宋体" w:cs="宋体"/>
          <w:color w:val="000000" w:themeColor="text1"/>
          <w:sz w:val="24"/>
          <w:szCs w:val="24"/>
          <w:highlight w:val="none"/>
          <w14:textFill>
            <w14:solidFill>
              <w14:schemeClr w14:val="tx1"/>
            </w14:solidFill>
          </w14:textFill>
        </w:rPr>
        <w:t>现场和周围环境进行勘察，以获取编制投标文件和签署合同所需的资料。</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5.2勘察现场所发生的费用由投标</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自行承担。</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向投标</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提供的有关</w:t>
      </w:r>
      <w:r>
        <w:rPr>
          <w:rFonts w:hint="eastAsia" w:ascii="宋体" w:hAnsi="宋体" w:eastAsia="宋体" w:cs="宋体"/>
          <w:color w:val="000000" w:themeColor="text1"/>
          <w:sz w:val="24"/>
          <w:szCs w:val="24"/>
          <w:highlight w:val="none"/>
          <w:lang w:eastAsia="zh-CN"/>
          <w14:textFill>
            <w14:solidFill>
              <w14:schemeClr w14:val="tx1"/>
            </w14:solidFill>
          </w14:textFill>
        </w:rPr>
        <w:t>施工</w:t>
      </w:r>
      <w:r>
        <w:rPr>
          <w:rFonts w:hint="eastAsia" w:ascii="宋体" w:hAnsi="宋体" w:eastAsia="宋体" w:cs="宋体"/>
          <w:color w:val="000000" w:themeColor="text1"/>
          <w:sz w:val="24"/>
          <w:szCs w:val="24"/>
          <w:highlight w:val="none"/>
          <w14:textFill>
            <w14:solidFill>
              <w14:schemeClr w14:val="tx1"/>
            </w14:solidFill>
          </w14:textFill>
        </w:rPr>
        <w:t>现场的资料和数据，是</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现有的可供投标</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利用的资料。</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对投标</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由此而做出的推论、理解和结论概不负责。投标</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未到供货</w:t>
      </w:r>
      <w:r>
        <w:rPr>
          <w:rFonts w:hint="eastAsia" w:ascii="宋体" w:hAnsi="宋体" w:eastAsia="宋体" w:cs="宋体"/>
          <w:color w:val="000000" w:themeColor="text1"/>
          <w:sz w:val="24"/>
          <w:szCs w:val="24"/>
          <w:highlight w:val="none"/>
          <w:lang w:eastAsia="zh-CN"/>
          <w14:textFill>
            <w14:solidFill>
              <w14:schemeClr w14:val="tx1"/>
            </w14:solidFill>
          </w14:textFill>
        </w:rPr>
        <w:t>（施工）</w:t>
      </w:r>
      <w:r>
        <w:rPr>
          <w:rFonts w:hint="eastAsia" w:ascii="宋体" w:hAnsi="宋体" w:eastAsia="宋体" w:cs="宋体"/>
          <w:color w:val="000000" w:themeColor="text1"/>
          <w:sz w:val="24"/>
          <w:szCs w:val="24"/>
          <w:highlight w:val="none"/>
          <w14:textFill>
            <w14:solidFill>
              <w14:schemeClr w14:val="tx1"/>
            </w14:solidFill>
          </w14:textFill>
        </w:rPr>
        <w:t>现场实地踏勘的，中标后签订合同时和履约过程中，不得以不完全了解现场情况为由，提出任何形式的增加合同价款或索赔的要求。</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5.3招标文件不提供</w:t>
      </w:r>
      <w:r>
        <w:rPr>
          <w:rFonts w:hint="eastAsia" w:ascii="宋体" w:hAnsi="宋体" w:eastAsia="宋体" w:cs="宋体"/>
          <w:color w:val="000000" w:themeColor="text1"/>
          <w:sz w:val="24"/>
          <w:szCs w:val="24"/>
          <w:highlight w:val="none"/>
          <w:lang w:eastAsia="zh-CN"/>
          <w14:textFill>
            <w14:solidFill>
              <w14:schemeClr w14:val="tx1"/>
            </w14:solidFill>
          </w14:textFill>
        </w:rPr>
        <w:t>施工</w:t>
      </w:r>
      <w:r>
        <w:rPr>
          <w:rFonts w:hint="eastAsia" w:ascii="宋体" w:hAnsi="宋体" w:eastAsia="宋体" w:cs="宋体"/>
          <w:color w:val="000000" w:themeColor="text1"/>
          <w:sz w:val="24"/>
          <w:szCs w:val="24"/>
          <w:highlight w:val="none"/>
          <w14:textFill>
            <w14:solidFill>
              <w14:schemeClr w14:val="tx1"/>
            </w14:solidFill>
          </w14:textFill>
        </w:rPr>
        <w:t>地点的自然环境、气候条件、公用设施等情况，</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被视为熟悉上述与履行合同有关的一切情况。</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color w:val="000000" w:themeColor="text1"/>
          <w:sz w:val="24"/>
          <w:szCs w:val="24"/>
          <w:highlight w:val="none"/>
          <w14:textFill>
            <w14:solidFill>
              <w14:schemeClr w14:val="tx1"/>
            </w14:solidFill>
          </w14:textFill>
        </w:rPr>
        <w:t>.纪律与保密</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的投标行为应遵守中国的有关法律、法规和规章。</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由</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人向</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提供的图纸、详细资料、样品、模型、模件和所有其它资料，被视为保密资料，仅被用于它所规定的用途。除非得到</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人的同意，不能向任何第三方透露。开标结束后，应</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人要求，</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应归还所有从</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人处获得的保密资料。</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.投标品牌</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本项目</w:t>
      </w:r>
      <w:r>
        <w:rPr>
          <w:rFonts w:hint="eastAsia" w:ascii="宋体" w:hAnsi="宋体" w:eastAsia="宋体" w:cs="宋体"/>
          <w:color w:val="000000" w:themeColor="text1"/>
          <w:sz w:val="24"/>
          <w:szCs w:val="24"/>
          <w:highlight w:val="none"/>
          <w14:textFill>
            <w14:solidFill>
              <w14:schemeClr w14:val="tx1"/>
            </w14:solidFill>
          </w14:textFill>
        </w:rPr>
        <w:t>1.中标人自行</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的材料应满足设计和规范要求的质量等级，并须按有关技术规范要求对材料质量进行检验。中标人选定的材料供应厂家和价格须经</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认可。如</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对某种或某些材料的质量有异议，有权提出停止使用，中标人必须服从。若该材料经权威检验部门鉴定确有质量问题，由此发生的一切费用由中标人自行承担。</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2因中标人自行</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的材料质量引起的工程质量问题由中标人承担所造成的一切损失</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w:t>
      </w:r>
      <w:r>
        <w:rPr>
          <w:rFonts w:hint="eastAsia" w:ascii="宋体" w:hAnsi="宋体" w:cs="宋体"/>
          <w:color w:val="000000" w:themeColor="text1"/>
          <w:sz w:val="24"/>
          <w:szCs w:val="24"/>
          <w:highlight w:val="none"/>
          <w:lang w:val="en-US" w:eastAsia="zh-CN"/>
          <w14:textFill>
            <w14:solidFill>
              <w14:schemeClr w14:val="tx1"/>
            </w14:solidFill>
          </w14:textFill>
        </w:rPr>
        <w:t>本项目的</w:t>
      </w:r>
      <w:r>
        <w:rPr>
          <w:rFonts w:hint="eastAsia" w:ascii="宋体" w:hAnsi="宋体" w:eastAsia="宋体" w:cs="宋体"/>
          <w:color w:val="000000" w:themeColor="text1"/>
          <w:sz w:val="24"/>
          <w:szCs w:val="24"/>
          <w:highlight w:val="none"/>
          <w14:textFill>
            <w14:solidFill>
              <w14:schemeClr w14:val="tx1"/>
            </w14:solidFill>
          </w14:textFill>
        </w:rPr>
        <w:t>主要材料</w:t>
      </w:r>
      <w:r>
        <w:rPr>
          <w:rFonts w:hint="eastAsia" w:ascii="宋体" w:hAnsi="宋体" w:cs="宋体"/>
          <w:color w:val="000000" w:themeColor="text1"/>
          <w:sz w:val="24"/>
          <w:szCs w:val="24"/>
          <w:highlight w:val="none"/>
          <w:lang w:eastAsia="zh-CN"/>
          <w14:textFill>
            <w14:solidFill>
              <w14:schemeClr w14:val="tx1"/>
            </w14:solidFill>
          </w14:textFill>
        </w:rPr>
        <w:t>（如各种型号钢材、砼等）</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cs="宋体"/>
          <w:color w:val="000000" w:themeColor="text1"/>
          <w:sz w:val="24"/>
          <w:szCs w:val="24"/>
          <w:highlight w:val="none"/>
          <w:lang w:eastAsia="zh-CN"/>
          <w14:textFill>
            <w14:solidFill>
              <w14:schemeClr w14:val="tx1"/>
            </w14:solidFill>
          </w14:textFill>
        </w:rPr>
        <w:t>按照招标人的指定</w:t>
      </w:r>
      <w:r>
        <w:rPr>
          <w:rFonts w:hint="eastAsia" w:ascii="宋体" w:hAnsi="宋体" w:eastAsia="宋体" w:cs="宋体"/>
          <w:color w:val="000000" w:themeColor="text1"/>
          <w:sz w:val="24"/>
          <w:szCs w:val="24"/>
          <w:highlight w:val="none"/>
          <w14:textFill>
            <w14:solidFill>
              <w14:schemeClr w14:val="tx1"/>
            </w14:solidFill>
          </w14:textFill>
        </w:rPr>
        <w:t>品牌</w:t>
      </w:r>
      <w:r>
        <w:rPr>
          <w:rFonts w:hint="eastAsia" w:ascii="宋体" w:hAnsi="宋体" w:cs="宋体"/>
          <w:color w:val="000000" w:themeColor="text1"/>
          <w:sz w:val="24"/>
          <w:szCs w:val="24"/>
          <w:highlight w:val="none"/>
          <w:lang w:eastAsia="zh-CN"/>
          <w14:textFill>
            <w14:solidFill>
              <w14:schemeClr w14:val="tx1"/>
            </w14:solidFill>
          </w14:textFill>
        </w:rPr>
        <w:t>（如钢材品牌：宝钢、鞍钢、马钢）供货装配，否则视为投标人违约。全部重新进行返工，造成一切损失由投标人自行承担</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信息的发布</w:t>
      </w:r>
    </w:p>
    <w:p>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.1与本次</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活动相关的信息，将在</w:t>
      </w:r>
      <w:r>
        <w:rPr>
          <w:rFonts w:hint="eastAsia" w:ascii="宋体" w:hAnsi="宋体" w:eastAsia="宋体" w:cs="宋体"/>
          <w:color w:val="000000" w:themeColor="text1"/>
          <w:sz w:val="24"/>
          <w:highlight w:val="none"/>
          <w:lang w:eastAsia="zh-CN"/>
          <w14:textFill>
            <w14:solidFill>
              <w14:schemeClr w14:val="tx1"/>
            </w14:solidFill>
          </w14:textFill>
        </w:rPr>
        <w:t>合肥三菱电梯有限公司网站</w:t>
      </w:r>
      <w:r>
        <w:rPr>
          <w:rFonts w:hint="eastAsia" w:ascii="宋体" w:hAnsi="宋体" w:eastAsia="宋体" w:cs="宋体"/>
          <w:color w:val="000000" w:themeColor="text1"/>
          <w:sz w:val="24"/>
          <w:highlight w:val="none"/>
          <w14:textFill>
            <w14:solidFill>
              <w14:schemeClr w14:val="tx1"/>
            </w14:solidFill>
          </w14:textFill>
        </w:rPr>
        <w:t>（http://www.hfsldt.cn/）发布。</w:t>
      </w:r>
    </w:p>
    <w:p>
      <w:pPr>
        <w:pStyle w:val="6"/>
        <w:adjustRightInd w:val="0"/>
        <w:spacing w:before="120" w:beforeLines="50" w:after="120" w:afterLines="50" w:line="56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38" w:name="_Hlt526418153"/>
      <w:bookmarkEnd w:id="38"/>
      <w:bookmarkStart w:id="39" w:name="_Hlt509649795"/>
      <w:bookmarkEnd w:id="39"/>
      <w:bookmarkStart w:id="40" w:name="_Hlt509650929"/>
      <w:bookmarkEnd w:id="40"/>
      <w:bookmarkStart w:id="41" w:name="_Hlt509650103"/>
      <w:bookmarkEnd w:id="41"/>
      <w:bookmarkStart w:id="42" w:name="_Hlt509650932"/>
      <w:bookmarkEnd w:id="42"/>
      <w:bookmarkStart w:id="43" w:name="_Hlt509649669"/>
      <w:bookmarkEnd w:id="43"/>
      <w:bookmarkStart w:id="44" w:name="_Hlt509649678"/>
      <w:bookmarkEnd w:id="44"/>
      <w:bookmarkStart w:id="45" w:name="_Hlt509649330"/>
      <w:bookmarkEnd w:id="45"/>
      <w:bookmarkStart w:id="46" w:name="_Hlt509650690"/>
      <w:bookmarkEnd w:id="46"/>
      <w:bookmarkStart w:id="47" w:name="_Hlt509649645"/>
      <w:bookmarkEnd w:id="47"/>
      <w:bookmarkStart w:id="48" w:name="_Hlt509650936"/>
      <w:bookmarkEnd w:id="48"/>
      <w:bookmarkStart w:id="49" w:name="_Hlt509650333"/>
      <w:bookmarkEnd w:id="49"/>
      <w:bookmarkStart w:id="50" w:name="_Hlt509650116"/>
      <w:bookmarkEnd w:id="50"/>
      <w:bookmarkStart w:id="51" w:name="_Hlt509650961"/>
      <w:bookmarkEnd w:id="51"/>
      <w:bookmarkStart w:id="52" w:name="_Toc20853"/>
      <w:bookmarkStart w:id="53" w:name="_Toc457942809"/>
      <w:r>
        <w:rPr>
          <w:rFonts w:hint="eastAsia" w:ascii="宋体" w:hAnsi="宋体" w:eastAsia="宋体" w:cs="宋体"/>
          <w:color w:val="000000" w:themeColor="text1"/>
          <w:sz w:val="24"/>
          <w:szCs w:val="24"/>
          <w:highlight w:val="none"/>
          <w14:textFill>
            <w14:solidFill>
              <w14:schemeClr w14:val="tx1"/>
            </w14:solidFill>
          </w14:textFill>
        </w:rPr>
        <w:t>二、招标文件</w:t>
      </w:r>
      <w:bookmarkEnd w:id="52"/>
      <w:bookmarkEnd w:id="53"/>
      <w:bookmarkStart w:id="54" w:name="_Hlt509650361"/>
      <w:bookmarkEnd w:id="54"/>
      <w:bookmarkStart w:id="55" w:name="_Hlt509649930"/>
      <w:bookmarkEnd w:id="55"/>
      <w:bookmarkStart w:id="56" w:name="_Hlt509649791"/>
      <w:bookmarkEnd w:id="56"/>
    </w:p>
    <w:p>
      <w:pPr>
        <w:spacing w:line="360" w:lineRule="auto"/>
        <w:ind w:firstLine="472" w:firstLineChars="196"/>
        <w:rPr>
          <w:rFonts w:hint="eastAsia" w:ascii="宋体" w:hAnsi="宋体" w:eastAsia="宋体" w:cs="宋体"/>
          <w:b/>
          <w:bCs/>
          <w:color w:val="000000" w:themeColor="text1"/>
          <w:sz w:val="24"/>
          <w:szCs w:val="24"/>
          <w:highlight w:val="none"/>
          <w14:textFill>
            <w14:solidFill>
              <w14:schemeClr w14:val="tx1"/>
            </w14:solidFill>
          </w14:textFill>
        </w:rPr>
      </w:pPr>
      <w:bookmarkStart w:id="57" w:name="_Hlt509650734"/>
      <w:bookmarkEnd w:id="57"/>
      <w:r>
        <w:rPr>
          <w:rFonts w:hint="eastAsia" w:ascii="宋体" w:hAnsi="宋体" w:eastAsia="宋体" w:cs="宋体"/>
          <w:b/>
          <w:bCs/>
          <w:color w:val="000000" w:themeColor="text1"/>
          <w:sz w:val="24"/>
          <w:szCs w:val="24"/>
          <w:highlight w:val="none"/>
          <w14:textFill>
            <w14:solidFill>
              <w14:schemeClr w14:val="tx1"/>
            </w14:solidFill>
          </w14:textFill>
        </w:rPr>
        <w:t>11.招标文件构成</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11.1招标文件包括以下部分：</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11.1.1第一章：招标公告；</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11.1.2第二章：</w:t>
      </w:r>
      <w:bookmarkStart w:id="58" w:name="_Hlt509650925"/>
      <w:bookmarkEnd w:id="58"/>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须知前附表；</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11.1.3第三章：</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须知；</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11.1.4第四章：评标办法；</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11.1.5第五章：</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合同；</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11.1.6第六章：</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需求；</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11.1.7第七章：投标文件格式；</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应认真阅读招标文件中所有的事项、格式、条件、条款和规范等要求。</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11.3</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应当按照招标文件的要求编制投标文件。投标文件应对招标文件提出的要求和条件作出实质性响应。</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bookmarkStart w:id="59" w:name="_Hlt509649724"/>
      <w:bookmarkEnd w:id="59"/>
      <w:bookmarkStart w:id="60" w:name="_Hlt509650697"/>
      <w:bookmarkEnd w:id="60"/>
      <w:bookmarkStart w:id="61" w:name="_Hlt510342861"/>
      <w:bookmarkEnd w:id="61"/>
      <w:bookmarkStart w:id="62" w:name="_Toc457942810"/>
      <w:bookmarkStart w:id="63" w:name="_Toc28944"/>
      <w:r>
        <w:rPr>
          <w:rFonts w:hint="eastAsia" w:ascii="宋体" w:hAnsi="宋体" w:eastAsia="宋体" w:cs="宋体"/>
          <w:b/>
          <w:color w:val="000000" w:themeColor="text1"/>
          <w:sz w:val="24"/>
          <w:szCs w:val="24"/>
          <w:highlight w:val="none"/>
          <w14:textFill>
            <w14:solidFill>
              <w14:schemeClr w14:val="tx1"/>
            </w14:solidFill>
          </w14:textFill>
        </w:rPr>
        <w:t>12.答疑及招标文件的澄清与修改</w:t>
      </w:r>
    </w:p>
    <w:p>
      <w:pPr>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如果对招标文件内容有相关疑问，可以</w:t>
      </w:r>
      <w:r>
        <w:rPr>
          <w:rFonts w:hint="eastAsia" w:ascii="宋体" w:hAnsi="宋体" w:eastAsia="宋体" w:cs="宋体"/>
          <w:color w:val="000000" w:themeColor="text1"/>
          <w:sz w:val="24"/>
          <w:szCs w:val="24"/>
          <w:highlight w:val="none"/>
          <w:lang w:eastAsia="zh-CN"/>
          <w14:textFill>
            <w14:solidFill>
              <w14:schemeClr w14:val="tx1"/>
            </w14:solidFill>
          </w14:textFill>
        </w:rPr>
        <w:t>按投标人</w:t>
      </w:r>
      <w:r>
        <w:rPr>
          <w:rFonts w:hint="eastAsia" w:ascii="宋体" w:hAnsi="宋体" w:eastAsia="宋体" w:cs="宋体"/>
          <w:color w:val="000000" w:themeColor="text1"/>
          <w:sz w:val="24"/>
          <w:szCs w:val="24"/>
          <w:highlight w:val="none"/>
          <w14:textFill>
            <w14:solidFill>
              <w14:schemeClr w14:val="tx1"/>
            </w14:solidFill>
          </w14:textFill>
        </w:rPr>
        <w:t>须知前附表</w:t>
      </w:r>
      <w:r>
        <w:rPr>
          <w:rFonts w:hint="eastAsia" w:ascii="宋体" w:hAnsi="宋体" w:eastAsia="宋体" w:cs="宋体"/>
          <w:color w:val="000000" w:themeColor="text1"/>
          <w:sz w:val="24"/>
          <w:szCs w:val="24"/>
          <w:highlight w:val="none"/>
          <w:lang w:eastAsia="zh-CN"/>
          <w14:textFill>
            <w14:solidFill>
              <w14:schemeClr w14:val="tx1"/>
            </w14:solidFill>
          </w14:textFill>
        </w:rPr>
        <w:t>要求提问。</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12.3提交成功后疑问文件即传至</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，请</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及时</w:t>
      </w:r>
      <w:r>
        <w:rPr>
          <w:rFonts w:hint="eastAsia" w:ascii="宋体" w:hAnsi="宋体" w:eastAsia="宋体" w:cs="宋体"/>
          <w:color w:val="000000" w:themeColor="text1"/>
          <w:sz w:val="24"/>
          <w:szCs w:val="24"/>
          <w:highlight w:val="none"/>
          <w:lang w:eastAsia="zh-CN"/>
          <w14:textFill>
            <w14:solidFill>
              <w14:schemeClr w14:val="tx1"/>
            </w14:solidFill>
          </w14:textFill>
        </w:rPr>
        <w:t>关注</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合肥三菱电梯有限公司网站”</w:t>
      </w:r>
      <w:r>
        <w:rPr>
          <w:rFonts w:hint="eastAsia" w:ascii="宋体" w:hAnsi="宋体" w:eastAsia="宋体" w:cs="宋体"/>
          <w:color w:val="000000" w:themeColor="text1"/>
          <w:sz w:val="24"/>
          <w:szCs w:val="24"/>
          <w:highlight w:val="none"/>
          <w14:textFill>
            <w14:solidFill>
              <w14:schemeClr w14:val="tx1"/>
            </w14:solidFill>
          </w14:textFill>
        </w:rPr>
        <w:t>查看答疑文件。</w:t>
      </w:r>
    </w:p>
    <w:p>
      <w:pPr>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对招标文件进行的答疑、澄清、变更或补充，将在“</w:t>
      </w: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合肥三菱电梯有限公司网站”</w:t>
      </w:r>
      <w:r>
        <w:rPr>
          <w:rFonts w:hint="eastAsia" w:ascii="宋体" w:hAnsi="宋体" w:eastAsia="宋体" w:cs="宋体"/>
          <w:color w:val="000000" w:themeColor="text1"/>
          <w:sz w:val="24"/>
          <w:szCs w:val="24"/>
          <w:highlight w:val="none"/>
          <w14:textFill>
            <w14:solidFill>
              <w14:schemeClr w14:val="tx1"/>
            </w14:solidFill>
          </w14:textFill>
        </w:rPr>
        <w:t>上及时发布，该公告内容为招标文件的组成部分，对</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具有同样约束力。当招标文件、招标文件的答疑、澄清、变更或补充等在同一内容的表述上不一致时，以最后发出的书面文件为准。</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应主动上网查询。</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不承担</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未及时关注相关信息引发的相关责任。</w:t>
      </w:r>
    </w:p>
    <w:p>
      <w:pPr>
        <w:pStyle w:val="6"/>
        <w:adjustRightInd w:val="0"/>
        <w:spacing w:before="120" w:beforeLines="50" w:after="120" w:afterLines="50" w:line="5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三、投标文件的编制</w:t>
      </w:r>
      <w:bookmarkEnd w:id="62"/>
      <w:bookmarkEnd w:id="63"/>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13.投标文件构成与要求</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bookmarkStart w:id="64" w:name="_Hlt509650345"/>
      <w:bookmarkEnd w:id="64"/>
      <w:r>
        <w:rPr>
          <w:rFonts w:hint="eastAsia" w:ascii="宋体" w:hAnsi="宋体" w:eastAsia="宋体" w:cs="宋体"/>
          <w:color w:val="000000" w:themeColor="text1"/>
          <w:sz w:val="24"/>
          <w:szCs w:val="24"/>
          <w:highlight w:val="none"/>
          <w14:textFill>
            <w14:solidFill>
              <w14:schemeClr w14:val="tx1"/>
            </w14:solidFill>
          </w14:textFill>
        </w:rPr>
        <w:t>13.1投标文件是对招标文件的实质性响应及承诺文件。</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13.2除非注明“</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可自行制作格式”，投标文件应使用招标文件提供的格式。</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13.3除专用术语外，投标文件以及</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与</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人就有关投标的往来函电均应使用中文。</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13.4除非招标文件另有规定，投标文件应使用中华人民共和国法定计量单位。</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13.5除非招标文件另有规定，投标文件应使用人民币填报所有报价。</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13.6</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资质证书（或资格证明）处于年检、换证、升级、变更等期间，除非有法律法规或发证机构书面材料明确表明</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资质（或资格)有效，否则一律不予认可。</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13.7电报、电话、传真形式的投标概不接受。</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13.8除非招标文件另有规定，</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人一律不予退还</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的投标文件。</w:t>
      </w:r>
    </w:p>
    <w:p>
      <w:pPr>
        <w:spacing w:line="360" w:lineRule="auto"/>
        <w:ind w:firstLine="472"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14.报价</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14.1</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应以“包”为报价的基本单位。整个需求分为</w:t>
      </w:r>
      <w:r>
        <w:rPr>
          <w:rFonts w:hint="eastAsia" w:ascii="宋体" w:hAnsi="宋体" w:cs="宋体"/>
          <w:color w:val="000000" w:themeColor="text1"/>
          <w:sz w:val="24"/>
          <w:szCs w:val="24"/>
          <w:highlight w:val="none"/>
          <w:lang w:val="en-US" w:eastAsia="zh-CN"/>
          <w14:textFill>
            <w14:solidFill>
              <w14:schemeClr w14:val="tx1"/>
            </w14:solidFill>
          </w14:textFill>
        </w:rPr>
        <w:t>两个</w:t>
      </w:r>
      <w:r>
        <w:rPr>
          <w:rFonts w:hint="eastAsia" w:ascii="宋体" w:hAnsi="宋体" w:eastAsia="宋体" w:cs="宋体"/>
          <w:color w:val="000000" w:themeColor="text1"/>
          <w:sz w:val="24"/>
          <w:szCs w:val="24"/>
          <w:highlight w:val="none"/>
          <w14:textFill>
            <w14:solidFill>
              <w14:schemeClr w14:val="tx1"/>
            </w14:solidFill>
          </w14:textFill>
        </w:rPr>
        <w:t>包</w:t>
      </w:r>
      <w:r>
        <w:rPr>
          <w:rFonts w:hint="eastAsia" w:ascii="宋体" w:hAnsi="宋体" w:cs="宋体"/>
          <w:color w:val="000000" w:themeColor="text1"/>
          <w:sz w:val="24"/>
          <w:szCs w:val="24"/>
          <w:highlight w:val="none"/>
          <w:lang w:eastAsia="zh-CN"/>
          <w14:textFill>
            <w14:solidFill>
              <w14:schemeClr w14:val="tx1"/>
            </w14:solidFill>
          </w14:textFill>
        </w:rPr>
        <w:t>（一包是</w:t>
      </w:r>
      <w:r>
        <w:rPr>
          <w:rFonts w:hint="eastAsia" w:ascii="宋体" w:hAnsi="宋体" w:cs="宋体"/>
          <w:color w:val="000000" w:themeColor="text1"/>
          <w:sz w:val="24"/>
          <w:szCs w:val="24"/>
          <w:highlight w:val="none"/>
          <w:lang w:val="en-US" w:eastAsia="zh-CN"/>
          <w14:textFill>
            <w14:solidFill>
              <w14:schemeClr w14:val="tx1"/>
            </w14:solidFill>
          </w14:textFill>
        </w:rPr>
        <w:t>3#钢结构厂房建设、二包是试验塔及附属楼建设</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，则</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cs="宋体"/>
          <w:color w:val="000000" w:themeColor="text1"/>
          <w:sz w:val="24"/>
          <w:szCs w:val="24"/>
          <w:highlight w:val="none"/>
          <w:lang w:eastAsia="zh-CN"/>
          <w14:textFill>
            <w14:solidFill>
              <w14:schemeClr w14:val="tx1"/>
            </w14:solidFill>
          </w14:textFill>
        </w:rPr>
        <w:t>需分开</w:t>
      </w:r>
      <w:r>
        <w:rPr>
          <w:rFonts w:hint="eastAsia" w:ascii="宋体" w:hAnsi="宋体" w:eastAsia="宋体" w:cs="宋体"/>
          <w:color w:val="000000" w:themeColor="text1"/>
          <w:sz w:val="24"/>
          <w:szCs w:val="24"/>
          <w:highlight w:val="none"/>
          <w14:textFill>
            <w14:solidFill>
              <w14:schemeClr w14:val="tx1"/>
            </w14:solidFill>
          </w14:textFill>
        </w:rPr>
        <w:t>报价。包内所有项目均应报价（免费赠送的除外）。</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14.2</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的报价应包含所投</w:t>
      </w:r>
      <w:r>
        <w:rPr>
          <w:rFonts w:hint="eastAsia" w:ascii="宋体" w:hAnsi="宋体" w:eastAsia="宋体" w:cs="宋体"/>
          <w:color w:val="000000" w:themeColor="text1"/>
          <w:sz w:val="24"/>
          <w:szCs w:val="24"/>
          <w:highlight w:val="none"/>
          <w:lang w:eastAsia="zh-CN"/>
          <w14:textFill>
            <w14:solidFill>
              <w14:schemeClr w14:val="tx1"/>
            </w14:solidFill>
          </w14:textFill>
        </w:rPr>
        <w:t>材料费、人工费、</w:t>
      </w:r>
      <w:r>
        <w:rPr>
          <w:rFonts w:hint="eastAsia" w:ascii="宋体" w:hAnsi="宋体" w:eastAsia="宋体" w:cs="宋体"/>
          <w:color w:val="000000" w:themeColor="text1"/>
          <w:sz w:val="24"/>
          <w:szCs w:val="24"/>
          <w:highlight w:val="none"/>
          <w14:textFill>
            <w14:solidFill>
              <w14:schemeClr w14:val="tx1"/>
            </w14:solidFill>
          </w14:textFill>
        </w:rPr>
        <w:t>服务、保险、税费、验收和交付后约定期限内免费维保服务等</w:t>
      </w:r>
      <w:r>
        <w:rPr>
          <w:rFonts w:hint="eastAsia" w:ascii="宋体" w:hAnsi="宋体" w:cs="宋体"/>
          <w:color w:val="000000" w:themeColor="text1"/>
          <w:sz w:val="24"/>
          <w:szCs w:val="24"/>
          <w:highlight w:val="none"/>
          <w:lang w:eastAsia="zh-CN"/>
          <w14:textFill>
            <w14:solidFill>
              <w14:schemeClr w14:val="tx1"/>
            </w14:solidFill>
          </w14:textFill>
        </w:rPr>
        <w:t>建设工程</w:t>
      </w:r>
      <w:r>
        <w:rPr>
          <w:rFonts w:hint="eastAsia" w:ascii="宋体" w:hAnsi="宋体" w:eastAsia="宋体" w:cs="宋体"/>
          <w:color w:val="000000" w:themeColor="text1"/>
          <w:sz w:val="24"/>
          <w:szCs w:val="24"/>
          <w:highlight w:val="none"/>
          <w14:textFill>
            <w14:solidFill>
              <w14:schemeClr w14:val="tx1"/>
            </w14:solidFill>
          </w14:textFill>
        </w:rPr>
        <w:t>所发生的一切应有费用。投标报价为签订合同的依据。</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除非招标文件另有规定或经</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人同意支付的，投标报价均不得高于招标文件（公告）列明的最高限价、项目预算。</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14.4</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应按招标文件要求在投标文件中注明拟提供</w:t>
      </w:r>
      <w:r>
        <w:rPr>
          <w:rFonts w:hint="eastAsia" w:ascii="宋体" w:hAnsi="宋体" w:eastAsia="宋体" w:cs="宋体"/>
          <w:color w:val="000000" w:themeColor="text1"/>
          <w:sz w:val="24"/>
          <w:szCs w:val="24"/>
          <w:highlight w:val="none"/>
          <w:lang w:eastAsia="zh-CN"/>
          <w14:textFill>
            <w14:solidFill>
              <w14:schemeClr w14:val="tx1"/>
            </w14:solidFill>
          </w14:textFill>
        </w:rPr>
        <w:t>材料的品牌和</w:t>
      </w:r>
      <w:r>
        <w:rPr>
          <w:rFonts w:hint="eastAsia" w:ascii="宋体" w:hAnsi="宋体" w:eastAsia="宋体" w:cs="宋体"/>
          <w:color w:val="000000" w:themeColor="text1"/>
          <w:sz w:val="24"/>
          <w:szCs w:val="24"/>
          <w:highlight w:val="none"/>
          <w14:textFill>
            <w14:solidFill>
              <w14:schemeClr w14:val="tx1"/>
            </w14:solidFill>
          </w14:textFill>
        </w:rPr>
        <w:t>单价明细和总价</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14.5除非招标文件另有规定，每一包只允许有一个最终报价，任何有选择的报价或替代方案将导致投标无效。</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14.6</w:t>
      </w:r>
      <w:r>
        <w:rPr>
          <w:rFonts w:hint="eastAsia" w:ascii="宋体" w:hAnsi="宋体" w:cs="宋体"/>
          <w:color w:val="000000" w:themeColor="text1"/>
          <w:sz w:val="24"/>
          <w:szCs w:val="24"/>
          <w:highlight w:val="none"/>
          <w:lang w:eastAsia="zh-CN"/>
          <w14:textFill>
            <w14:solidFill>
              <w14:schemeClr w14:val="tx1"/>
            </w14:solidFill>
          </w14:textFill>
        </w:rPr>
        <w:t>本项目采用总价包干方式，</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人不建议</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采用总价优惠或以总价百分比优惠的方式进行投标报价，其优惠可直接计算并体现在各项投标报价的单价中。</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14.7除非招标文件另有规定，报价原则上精确到小数点后两位，如不足两位，按照两位计算，如超出两位，按照四舍五入方式计算至小数点后两位（报价单位按招标文件约定）。</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14.8除国家政策性文件规定以外，</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所报价格在合同实施期间不因市场变化因素而变动。</w:t>
      </w:r>
    </w:p>
    <w:p>
      <w:pPr>
        <w:spacing w:line="360" w:lineRule="auto"/>
        <w:ind w:firstLine="472" w:firstLineChars="196"/>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15.投标</w:t>
      </w:r>
      <w:r>
        <w:rPr>
          <w:rFonts w:hint="eastAsia" w:ascii="宋体" w:hAnsi="宋体" w:eastAsia="宋体" w:cs="宋体"/>
          <w:b/>
          <w:color w:val="000000" w:themeColor="text1"/>
          <w:sz w:val="24"/>
          <w:szCs w:val="24"/>
          <w:highlight w:val="none"/>
          <w14:textFill>
            <w14:solidFill>
              <w14:schemeClr w14:val="tx1"/>
            </w14:solidFill>
          </w14:textFill>
        </w:rPr>
        <w:t>内容</w:t>
      </w:r>
      <w:r>
        <w:rPr>
          <w:rFonts w:hint="eastAsia" w:ascii="宋体" w:hAnsi="宋体" w:eastAsia="宋体" w:cs="宋体"/>
          <w:b/>
          <w:bCs/>
          <w:color w:val="000000" w:themeColor="text1"/>
          <w:sz w:val="24"/>
          <w:szCs w:val="24"/>
          <w:highlight w:val="none"/>
          <w14:textFill>
            <w14:solidFill>
              <w14:schemeClr w14:val="tx1"/>
            </w14:solidFill>
          </w14:textFill>
        </w:rPr>
        <w:t>填写及说明</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15.1投标文件须对招标文件载明的投标资格、技术、资信、服务、报价等全部要求和条件做出实质性和完整的响应，如果投标文件填报的内容资料不详，或没有提供招标文件所要求的全部资料、证明及数据，将导致投标无效。</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15.2</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应在投标文件中提交招标文件要求的有关证明文件，作为其投标文件的一部分。</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15.3</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应在投标文件中提交招标文件要求的所有</w:t>
      </w:r>
      <w:r>
        <w:rPr>
          <w:rFonts w:hint="eastAsia" w:ascii="宋体" w:hAnsi="宋体" w:cs="宋体"/>
          <w:color w:val="000000" w:themeColor="text1"/>
          <w:sz w:val="24"/>
          <w:szCs w:val="24"/>
          <w:highlight w:val="none"/>
          <w:lang w:eastAsia="zh-CN"/>
          <w14:textFill>
            <w14:solidFill>
              <w14:schemeClr w14:val="tx1"/>
            </w14:solidFill>
          </w14:textFill>
        </w:rPr>
        <w:t>材料</w:t>
      </w:r>
      <w:r>
        <w:rPr>
          <w:rFonts w:hint="eastAsia" w:ascii="宋体" w:hAnsi="宋体" w:eastAsia="宋体" w:cs="宋体"/>
          <w:color w:val="000000" w:themeColor="text1"/>
          <w:sz w:val="24"/>
          <w:szCs w:val="24"/>
          <w:highlight w:val="none"/>
          <w14:textFill>
            <w14:solidFill>
              <w14:schemeClr w14:val="tx1"/>
            </w14:solidFill>
          </w14:textFill>
        </w:rPr>
        <w:t>的合格性以及符合招标文件规定的证明文件（可以是手册、图纸和资料等），并作为其投标文件的一部分。主要内容的详细描述等。</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15.4投标文件应字迹清楚、编排有序、内容齐全、不得涂改或增删。如有错漏处必须修改，应在修改处加盖</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公章(或电子签章)。</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16.投标保证金</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本项目须递交投标保证金</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万元，中标后转为农民工工资保证金，未中标则投标保证金7个工作日内原路退回</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17.投标有效期</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17.1为保证</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人有足够的时间完成评标和与中标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签订合同，规定投标有效期。投标有效期见</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须知前附表。</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17.2在投标有效期内，</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的投标保持有效，</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不得要求撤销或修改其投标文件。</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17.3投标有效期从投标截止日起计算。</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17.4在原定投标有效期满之前，如果出现特殊情况，</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人可以书面形式提出延长投标有效期的要求。</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以书面形式予以答复，</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可以拒绝这种要求。同意延长投标有效期的</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不允许修改其投标文件的实质性内容。</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bookmarkStart w:id="65" w:name="_Hlt509650572"/>
      <w:bookmarkEnd w:id="65"/>
      <w:r>
        <w:rPr>
          <w:rFonts w:hint="eastAsia" w:ascii="宋体" w:hAnsi="宋体" w:eastAsia="宋体" w:cs="宋体"/>
          <w:b/>
          <w:color w:val="000000" w:themeColor="text1"/>
          <w:sz w:val="24"/>
          <w:szCs w:val="24"/>
          <w:highlight w:val="none"/>
          <w14:textFill>
            <w14:solidFill>
              <w14:schemeClr w14:val="tx1"/>
            </w14:solidFill>
          </w14:textFill>
        </w:rPr>
        <w:t>18.投标文件份数</w:t>
      </w:r>
    </w:p>
    <w:p>
      <w:pPr>
        <w:pStyle w:val="88"/>
        <w:snapToGrid w:val="0"/>
        <w:spacing w:line="30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18.1 </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应按照</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须知前附表的要求准备投标文件。</w:t>
      </w:r>
    </w:p>
    <w:p>
      <w:pPr>
        <w:pStyle w:val="6"/>
        <w:adjustRightInd w:val="0"/>
        <w:spacing w:before="120" w:beforeLines="50" w:after="120" w:afterLines="50" w:line="56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66" w:name="_Toc457942811"/>
      <w:bookmarkStart w:id="67" w:name="_Toc31565"/>
      <w:bookmarkStart w:id="68" w:name="_Toc27774"/>
      <w:bookmarkStart w:id="69" w:name="_Toc457942812"/>
      <w:r>
        <w:rPr>
          <w:rFonts w:hint="eastAsia" w:ascii="宋体" w:hAnsi="宋体" w:eastAsia="宋体" w:cs="宋体"/>
          <w:color w:val="000000" w:themeColor="text1"/>
          <w:sz w:val="24"/>
          <w:szCs w:val="24"/>
          <w:highlight w:val="none"/>
          <w14:textFill>
            <w14:solidFill>
              <w14:schemeClr w14:val="tx1"/>
            </w14:solidFill>
          </w14:textFill>
        </w:rPr>
        <w:t>四、投标文件的递交</w:t>
      </w:r>
      <w:bookmarkEnd w:id="66"/>
      <w:bookmarkStart w:id="70" w:name="_Hlt509649414"/>
      <w:bookmarkEnd w:id="70"/>
      <w:r>
        <w:rPr>
          <w:rFonts w:hint="eastAsia" w:ascii="宋体" w:hAnsi="宋体" w:eastAsia="宋体" w:cs="宋体"/>
          <w:color w:val="000000" w:themeColor="text1"/>
          <w:sz w:val="24"/>
          <w:szCs w:val="24"/>
          <w:highlight w:val="none"/>
          <w:lang w:eastAsia="zh-CN"/>
          <w14:textFill>
            <w14:solidFill>
              <w14:schemeClr w14:val="tx1"/>
            </w14:solidFill>
          </w14:textFill>
        </w:rPr>
        <w:t>及装订要求</w:t>
      </w:r>
      <w:bookmarkEnd w:id="67"/>
    </w:p>
    <w:p>
      <w:pPr>
        <w:spacing w:line="360" w:lineRule="auto"/>
        <w:ind w:firstLine="482" w:firstLineChars="200"/>
        <w:rPr>
          <w:rFonts w:hint="eastAsia" w:ascii="宋体" w:hAnsi="宋体" w:eastAsia="宋体" w:cs="宋体"/>
          <w:bCs/>
          <w:color w:val="000000" w:themeColor="text1"/>
          <w:sz w:val="24"/>
          <w:szCs w:val="24"/>
          <w:highlight w:val="none"/>
          <w:lang w:eastAsia="zh-CN"/>
          <w14:textFill>
            <w14:solidFill>
              <w14:schemeClr w14:val="tx1"/>
            </w14:solidFill>
          </w14:textFill>
        </w:rPr>
      </w:pPr>
      <w:bookmarkStart w:id="71" w:name="_Hlt509649294"/>
      <w:bookmarkEnd w:id="71"/>
      <w:r>
        <w:rPr>
          <w:rFonts w:hint="eastAsia" w:ascii="宋体" w:hAnsi="宋体" w:eastAsia="宋体" w:cs="宋体"/>
          <w:b/>
          <w:color w:val="000000" w:themeColor="text1"/>
          <w:sz w:val="24"/>
          <w:szCs w:val="24"/>
          <w:highlight w:val="none"/>
          <w14:textFill>
            <w14:solidFill>
              <w14:schemeClr w14:val="tx1"/>
            </w14:solidFill>
          </w14:textFill>
        </w:rPr>
        <w:t>19.</w:t>
      </w:r>
      <w:r>
        <w:rPr>
          <w:rFonts w:hint="eastAsia" w:ascii="宋体" w:hAnsi="宋体" w:cs="宋体"/>
          <w:b/>
          <w:color w:val="000000" w:themeColor="text1"/>
          <w:sz w:val="24"/>
          <w:szCs w:val="24"/>
          <w:highlight w:val="none"/>
          <w:lang w:eastAsia="zh-CN"/>
          <w14:textFill>
            <w14:solidFill>
              <w14:schemeClr w14:val="tx1"/>
            </w14:solidFill>
          </w14:textFill>
        </w:rPr>
        <w:t>提供纸质版和</w:t>
      </w:r>
      <w:r>
        <w:rPr>
          <w:rFonts w:hint="eastAsia" w:ascii="宋体" w:hAnsi="宋体" w:eastAsia="宋体" w:cs="宋体"/>
          <w:b/>
          <w:color w:val="000000" w:themeColor="text1"/>
          <w:sz w:val="24"/>
          <w:szCs w:val="24"/>
          <w:highlight w:val="none"/>
          <w14:textFill>
            <w14:solidFill>
              <w14:schemeClr w14:val="tx1"/>
            </w14:solidFill>
          </w14:textFill>
        </w:rPr>
        <w:t>电子版</w:t>
      </w:r>
      <w:r>
        <w:rPr>
          <w:rFonts w:hint="eastAsia" w:ascii="宋体" w:hAnsi="宋体" w:cs="宋体"/>
          <w:b/>
          <w:color w:val="000000" w:themeColor="text1"/>
          <w:sz w:val="24"/>
          <w:szCs w:val="24"/>
          <w:highlight w:val="none"/>
          <w:lang w:eastAsia="zh-CN"/>
          <w14:textFill>
            <w14:solidFill>
              <w14:schemeClr w14:val="tx1"/>
            </w14:solidFill>
          </w14:textFill>
        </w:rPr>
        <w:t>（拷贝在</w:t>
      </w:r>
      <w:r>
        <w:rPr>
          <w:rFonts w:hint="eastAsia" w:ascii="宋体" w:hAnsi="宋体" w:cs="宋体"/>
          <w:b/>
          <w:color w:val="000000" w:themeColor="text1"/>
          <w:sz w:val="24"/>
          <w:szCs w:val="24"/>
          <w:highlight w:val="none"/>
          <w:lang w:val="en-US" w:eastAsia="zh-CN"/>
          <w14:textFill>
            <w14:solidFill>
              <w14:schemeClr w14:val="tx1"/>
            </w14:solidFill>
          </w14:textFill>
        </w:rPr>
        <w:t>U盘里）</w:t>
      </w:r>
      <w:r>
        <w:rPr>
          <w:rFonts w:hint="eastAsia" w:ascii="宋体" w:hAnsi="宋体" w:eastAsia="宋体" w:cs="宋体"/>
          <w:b/>
          <w:color w:val="000000" w:themeColor="text1"/>
          <w:sz w:val="24"/>
          <w:szCs w:val="24"/>
          <w:highlight w:val="none"/>
          <w14:textFill>
            <w14:solidFill>
              <w14:schemeClr w14:val="tx1"/>
            </w14:solidFill>
          </w14:textFill>
        </w:rPr>
        <w:t>投标文件</w:t>
      </w:r>
    </w:p>
    <w:p>
      <w:pPr>
        <w:pStyle w:val="88"/>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19.1</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应在投标截止时间之前</w:t>
      </w:r>
      <w:r>
        <w:rPr>
          <w:rFonts w:hint="eastAsia" w:ascii="宋体" w:hAnsi="宋体" w:eastAsia="宋体" w:cs="宋体"/>
          <w:color w:val="000000" w:themeColor="text1"/>
          <w:sz w:val="24"/>
          <w:szCs w:val="24"/>
          <w:highlight w:val="none"/>
          <w:lang w:eastAsia="zh-CN"/>
          <w14:textFill>
            <w14:solidFill>
              <w14:schemeClr w14:val="tx1"/>
            </w14:solidFill>
          </w14:textFill>
        </w:rPr>
        <w:t>，现场</w:t>
      </w:r>
      <w:r>
        <w:rPr>
          <w:rFonts w:hint="eastAsia" w:ascii="宋体" w:hAnsi="宋体" w:eastAsia="宋体" w:cs="宋体"/>
          <w:color w:val="000000" w:themeColor="text1"/>
          <w:sz w:val="24"/>
          <w:szCs w:val="24"/>
          <w:highlight w:val="none"/>
          <w14:textFill>
            <w14:solidFill>
              <w14:schemeClr w14:val="tx1"/>
            </w14:solidFill>
          </w14:textFill>
        </w:rPr>
        <w:t>递交投标文件</w:t>
      </w:r>
      <w:r>
        <w:rPr>
          <w:rFonts w:hint="eastAsia" w:ascii="宋体" w:hAnsi="宋体" w:eastAsia="宋体" w:cs="宋体"/>
          <w:b/>
          <w:bCs/>
          <w:color w:val="000000" w:themeColor="text1"/>
          <w:sz w:val="24"/>
          <w:szCs w:val="24"/>
          <w:highlight w:val="none"/>
          <w:lang w:eastAsia="zh-CN"/>
          <w14:textFill>
            <w14:solidFill>
              <w14:schemeClr w14:val="tx1"/>
            </w14:solidFill>
          </w14:textFill>
        </w:rPr>
        <w:t>（具体要求详见投标人</w:t>
      </w:r>
      <w:r>
        <w:rPr>
          <w:rFonts w:hint="eastAsia" w:ascii="宋体" w:hAnsi="宋体" w:eastAsia="宋体" w:cs="宋体"/>
          <w:b/>
          <w:bCs/>
          <w:color w:val="000000" w:themeColor="text1"/>
          <w:sz w:val="24"/>
          <w:szCs w:val="24"/>
          <w:highlight w:val="none"/>
          <w14:textFill>
            <w14:solidFill>
              <w14:schemeClr w14:val="tx1"/>
            </w14:solidFill>
          </w14:textFill>
        </w:rPr>
        <w:t>须知前附表</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。投标截止时间后不再接受任何有关本项目资料。</w:t>
      </w:r>
    </w:p>
    <w:p>
      <w:pPr>
        <w:pStyle w:val="88"/>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19.2</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文件应采用牛皮纸袋封装并密封，必须加盖单位公章和法人代表或委托代理人签字或盖章，注明日期。“正本”和“副本”要分别装袋并密封，封皮上应注明“（**）项目</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投标人</w:t>
      </w:r>
      <w:r>
        <w:rPr>
          <w:rFonts w:hint="eastAsia" w:ascii="宋体" w:hAnsi="宋体" w:eastAsia="宋体" w:cs="宋体"/>
          <w:color w:val="000000" w:themeColor="text1"/>
          <w:sz w:val="24"/>
          <w:szCs w:val="24"/>
          <w:highlight w:val="none"/>
          <w14:textFill>
            <w14:solidFill>
              <w14:schemeClr w14:val="tx1"/>
            </w14:solidFill>
          </w14:textFill>
        </w:rPr>
        <w:t>”“商务部分文件”或“技术部分文件”。商务部分文件和技术部分文件应分别装订成册、分袋封装，一份正本，</w:t>
      </w:r>
      <w:r>
        <w:rPr>
          <w:rFonts w:hint="eastAsia" w:ascii="宋体" w:hAnsi="宋体" w:eastAsia="宋体" w:cs="宋体"/>
          <w:color w:val="000000" w:themeColor="text1"/>
          <w:sz w:val="24"/>
          <w:szCs w:val="24"/>
          <w:highlight w:val="none"/>
          <w:lang w:eastAsia="zh-CN"/>
          <w14:textFill>
            <w14:solidFill>
              <w14:schemeClr w14:val="tx1"/>
            </w14:solidFill>
          </w14:textFill>
        </w:rPr>
        <w:t>四</w:t>
      </w:r>
      <w:r>
        <w:rPr>
          <w:rFonts w:hint="eastAsia" w:ascii="宋体" w:hAnsi="宋体" w:eastAsia="宋体" w:cs="宋体"/>
          <w:color w:val="000000" w:themeColor="text1"/>
          <w:sz w:val="24"/>
          <w:szCs w:val="24"/>
          <w:highlight w:val="none"/>
          <w14:textFill>
            <w14:solidFill>
              <w14:schemeClr w14:val="tx1"/>
            </w14:solidFill>
          </w14:textFill>
        </w:rPr>
        <w:t>份副本</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正本与副本应分别装订胶装成册，不得活页装订）。</w:t>
      </w:r>
    </w:p>
    <w:p>
      <w:pPr>
        <w:pStyle w:val="6"/>
        <w:adjustRightInd w:val="0"/>
        <w:spacing w:before="120" w:beforeLines="50" w:after="120" w:afterLines="50" w:line="5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五、开标与评标</w:t>
      </w:r>
      <w:bookmarkEnd w:id="68"/>
      <w:bookmarkEnd w:id="69"/>
    </w:p>
    <w:p>
      <w:pPr>
        <w:spacing w:line="360" w:lineRule="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21.开标与投标文件的评审</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21.1</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将在本项目招标公告规定的时间和地点组织开标。</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21.2开标时，各</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应在规定时间内</w:t>
      </w:r>
      <w:r>
        <w:rPr>
          <w:rFonts w:hint="eastAsia" w:ascii="宋体" w:hAnsi="宋体" w:eastAsia="宋体" w:cs="宋体"/>
          <w:color w:val="000000" w:themeColor="text1"/>
          <w:sz w:val="24"/>
          <w:szCs w:val="24"/>
          <w:highlight w:val="none"/>
          <w:lang w:eastAsia="zh-CN"/>
          <w14:textFill>
            <w14:solidFill>
              <w14:schemeClr w14:val="tx1"/>
            </w14:solidFill>
          </w14:textFill>
        </w:rPr>
        <w:t>递交现场查验资料及</w:t>
      </w:r>
      <w:r>
        <w:rPr>
          <w:rFonts w:hint="eastAsia" w:ascii="宋体" w:hAnsi="宋体" w:eastAsia="宋体" w:cs="宋体"/>
          <w:color w:val="000000" w:themeColor="text1"/>
          <w:sz w:val="24"/>
          <w:szCs w:val="24"/>
          <w:highlight w:val="none"/>
          <w14:textFill>
            <w14:solidFill>
              <w14:schemeClr w14:val="tx1"/>
            </w14:solidFill>
          </w14:textFill>
        </w:rPr>
        <w:t>投标文件。</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开标时，</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将通过</w:t>
      </w:r>
      <w:r>
        <w:rPr>
          <w:rFonts w:hint="eastAsia" w:ascii="宋体" w:hAnsi="宋体" w:eastAsia="宋体" w:cs="宋体"/>
          <w:color w:val="000000" w:themeColor="text1"/>
          <w:sz w:val="24"/>
          <w:szCs w:val="24"/>
          <w:highlight w:val="none"/>
          <w:lang w:eastAsia="zh-CN"/>
          <w14:textFill>
            <w14:solidFill>
              <w14:schemeClr w14:val="tx1"/>
            </w14:solidFill>
          </w14:textFill>
        </w:rPr>
        <w:t>截止开标时间前投标人签到为准，</w:t>
      </w:r>
      <w:r>
        <w:rPr>
          <w:rFonts w:hint="eastAsia" w:ascii="宋体" w:hAnsi="宋体" w:eastAsia="宋体" w:cs="宋体"/>
          <w:color w:val="000000" w:themeColor="text1"/>
          <w:sz w:val="24"/>
          <w:szCs w:val="24"/>
          <w:highlight w:val="none"/>
          <w14:textFill>
            <w14:solidFill>
              <w14:schemeClr w14:val="tx1"/>
            </w14:solidFill>
          </w14:textFill>
        </w:rPr>
        <w:t>公布</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名称。</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评标前对投标资格进行审查，评标委员会仅对资格审查通过的投标文件进行</w:t>
      </w:r>
      <w:r>
        <w:rPr>
          <w:rFonts w:hint="eastAsia" w:ascii="宋体" w:hAnsi="宋体" w:eastAsia="宋体" w:cs="宋体"/>
          <w:color w:val="000000" w:themeColor="text1"/>
          <w:sz w:val="24"/>
          <w:szCs w:val="24"/>
          <w:highlight w:val="none"/>
          <w:lang w:eastAsia="zh-CN"/>
          <w14:textFill>
            <w14:solidFill>
              <w14:schemeClr w14:val="tx1"/>
            </w14:solidFill>
          </w14:textFill>
        </w:rPr>
        <w:t>技术标及商务标</w:t>
      </w:r>
      <w:r>
        <w:rPr>
          <w:rFonts w:hint="eastAsia" w:ascii="宋体" w:hAnsi="宋体" w:eastAsia="宋体" w:cs="宋体"/>
          <w:color w:val="000000" w:themeColor="text1"/>
          <w:sz w:val="24"/>
          <w:szCs w:val="24"/>
          <w:highlight w:val="none"/>
          <w14:textFill>
            <w14:solidFill>
              <w14:schemeClr w14:val="tx1"/>
            </w14:solidFill>
          </w14:textFill>
        </w:rPr>
        <w:t>评审。</w:t>
      </w:r>
    </w:p>
    <w:p>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21.5 无论何种原因，即使</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投标时携带了证书材料的原件，但投标文件中未提供与之内容完全一致的扫描件或</w:t>
      </w:r>
      <w:r>
        <w:rPr>
          <w:rFonts w:hint="eastAsia" w:ascii="宋体" w:hAnsi="宋体" w:eastAsia="宋体" w:cs="宋体"/>
          <w:color w:val="000000" w:themeColor="text1"/>
          <w:sz w:val="24"/>
          <w:szCs w:val="24"/>
          <w:highlight w:val="none"/>
          <w:lang w:eastAsia="zh-CN"/>
          <w14:textFill>
            <w14:solidFill>
              <w14:schemeClr w14:val="tx1"/>
            </w14:solidFill>
          </w14:textFill>
        </w:rPr>
        <w:t>复印件加盖公章</w:t>
      </w:r>
      <w:r>
        <w:rPr>
          <w:rFonts w:hint="eastAsia" w:ascii="宋体" w:hAnsi="宋体" w:eastAsia="宋体" w:cs="宋体"/>
          <w:color w:val="000000" w:themeColor="text1"/>
          <w:sz w:val="24"/>
          <w:szCs w:val="24"/>
          <w:highlight w:val="none"/>
          <w14:textFill>
            <w14:solidFill>
              <w14:schemeClr w14:val="tx1"/>
            </w14:solidFill>
          </w14:textFill>
        </w:rPr>
        <w:t>的，评标委员会视同其未提供。</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21.6评标委员会决定投标文件的响应性及符合性只根据投标文件本身的内容</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而不寻求其他外部证据。</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1.7</w:t>
      </w:r>
      <w:r>
        <w:rPr>
          <w:rFonts w:hint="eastAsia" w:ascii="宋体" w:hAnsi="宋体" w:eastAsia="宋体" w:cs="宋体"/>
          <w:color w:val="000000" w:themeColor="text1"/>
          <w:sz w:val="24"/>
          <w:szCs w:val="24"/>
          <w:highlight w:val="none"/>
          <w14:textFill>
            <w14:solidFill>
              <w14:schemeClr w14:val="tx1"/>
            </w14:solidFill>
          </w14:textFill>
        </w:rPr>
        <w:t>评标顺序：先评技术标一、二，最后开评商务标。</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p>
      <w:pPr>
        <w:spacing w:line="360" w:lineRule="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22.投标文件的澄清、说明或补正</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22.1为有助于投标的审查、评价和比较，评标委员会可以书面方式要求</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22.2投标文件报价出现前后不一致的，除招标文件另有规定外，按照下列顺序修正：</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22.2.1开标一览表内容与投标文件相应内容不一致的，以开标一览表为准；</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22.2.2大写金额和小写金额不一致的，以大写金额为准；</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22.2.3单价金额小数点或者百分比有明显错位的，应以开标一览表的总价为准，并修改单价；</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22.2.4总价金额与按单价汇总金额不一致的，以单价金额计算结果为准。</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22.3修正后的报价经</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确认后产生约束力，</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不确认的，其投标无效。</w:t>
      </w:r>
    </w:p>
    <w:p>
      <w:pPr>
        <w:spacing w:line="360" w:lineRule="auto"/>
        <w:ind w:firstLine="472" w:firstLineChars="196"/>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23</w:t>
      </w:r>
      <w:r>
        <w:rPr>
          <w:rFonts w:hint="eastAsia" w:ascii="宋体" w:hAnsi="宋体" w:eastAsia="宋体" w:cs="宋体"/>
          <w:b/>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废标处理及投标无效情形</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23.1在招标</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中，出现下列情形之一的，应对</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项目予以废标：</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23.1.</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出现影响</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公正的违法、违规行为的；</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23.1.</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因重大变故，</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任务取消的。</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废标后，</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会把废标理由通知所有</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23.2</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存在下列情况之一的，投标无效:</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23.2.1投标文件未按招标文件要求签署、盖章的；</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23.2.2不具备招标文件中规定的资格要求的；</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23.2.3报价超过招标文件中规定的预算金额或者最高限价的，</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可以支付的除外；</w:t>
      </w:r>
    </w:p>
    <w:p>
      <w:pPr>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23.2.4</w:t>
      </w:r>
      <w:r>
        <w:rPr>
          <w:rFonts w:hint="eastAsia" w:ascii="宋体" w:hAnsi="宋体" w:eastAsia="宋体" w:cs="宋体"/>
          <w:color w:val="000000" w:themeColor="text1"/>
          <w:kern w:val="0"/>
          <w:sz w:val="24"/>
          <w:szCs w:val="24"/>
          <w:highlight w:val="none"/>
          <w14:textFill>
            <w14:solidFill>
              <w14:schemeClr w14:val="tx1"/>
            </w14:solidFill>
          </w14:textFill>
        </w:rPr>
        <w:t>同一个</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color w:val="000000" w:themeColor="text1"/>
          <w:kern w:val="0"/>
          <w:sz w:val="24"/>
          <w:szCs w:val="24"/>
          <w:highlight w:val="none"/>
          <w14:textFill>
            <w14:solidFill>
              <w14:schemeClr w14:val="tx1"/>
            </w14:solidFill>
          </w14:textFill>
        </w:rPr>
        <w:t>对同一标段提交两个以上不同的投标文件或者投标报价的</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23.2.5</w:t>
      </w:r>
      <w:r>
        <w:rPr>
          <w:rFonts w:hint="eastAsia" w:ascii="宋体" w:hAnsi="宋体" w:eastAsia="宋体" w:cs="宋体"/>
          <w:color w:val="000000" w:themeColor="text1"/>
          <w:kern w:val="0"/>
          <w:sz w:val="24"/>
          <w:szCs w:val="24"/>
          <w:highlight w:val="none"/>
          <w14:textFill>
            <w14:solidFill>
              <w14:schemeClr w14:val="tx1"/>
            </w14:solidFill>
          </w14:textFill>
        </w:rPr>
        <w:t>项目经理、</w:t>
      </w:r>
      <w:r>
        <w:rPr>
          <w:rFonts w:hint="eastAsia" w:ascii="宋体" w:hAnsi="宋体" w:eastAsia="宋体" w:cs="宋体"/>
          <w:color w:val="000000" w:themeColor="text1"/>
          <w:kern w:val="0"/>
          <w:sz w:val="24"/>
          <w:szCs w:val="24"/>
          <w:highlight w:val="none"/>
          <w:lang w:eastAsia="zh-CN"/>
          <w14:textFill>
            <w14:solidFill>
              <w14:schemeClr w14:val="tx1"/>
            </w14:solidFill>
          </w14:textFill>
        </w:rPr>
        <w:t>设计负责人及项目班子成员</w:t>
      </w:r>
      <w:r>
        <w:rPr>
          <w:rFonts w:hint="eastAsia" w:ascii="宋体" w:hAnsi="宋体" w:eastAsia="宋体" w:cs="宋体"/>
          <w:color w:val="000000" w:themeColor="text1"/>
          <w:kern w:val="0"/>
          <w:sz w:val="24"/>
          <w:szCs w:val="24"/>
          <w:highlight w:val="none"/>
          <w14:textFill>
            <w14:solidFill>
              <w14:schemeClr w14:val="tx1"/>
            </w14:solidFill>
          </w14:textFill>
        </w:rPr>
        <w:t>不是本单位工作人员的；</w:t>
      </w:r>
    </w:p>
    <w:p>
      <w:pPr>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23.2.</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被列入经营异常名录的</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被列入失信被执行人</w:t>
      </w:r>
      <w:r>
        <w:rPr>
          <w:rFonts w:hint="eastAsia" w:ascii="宋体" w:hAnsi="宋体" w:eastAsia="宋体" w:cs="宋体"/>
          <w:bCs/>
          <w:color w:val="000000" w:themeColor="text1"/>
          <w:kern w:val="2"/>
          <w:szCs w:val="24"/>
          <w:highlight w:val="none"/>
          <w14:textFill>
            <w14:solidFill>
              <w14:schemeClr w14:val="tx1"/>
            </w14:solidFill>
          </w14:textFill>
        </w:rPr>
        <w:t>的</w:t>
      </w:r>
      <w:r>
        <w:rPr>
          <w:rFonts w:hint="eastAsia" w:ascii="宋体" w:hAnsi="宋体" w:eastAsia="宋体" w:cs="宋体"/>
          <w:color w:val="000000" w:themeColor="text1"/>
          <w:kern w:val="0"/>
          <w:sz w:val="24"/>
          <w:szCs w:val="24"/>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23.2.</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投标文件含有</w:t>
      </w: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14:textFill>
            <w14:solidFill>
              <w14:schemeClr w14:val="tx1"/>
            </w14:solidFill>
          </w14:textFill>
        </w:rPr>
        <w:t>不能接受的附加条件的；</w:t>
      </w:r>
    </w:p>
    <w:p>
      <w:pPr>
        <w:spacing w:line="360" w:lineRule="auto"/>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23.2.</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法律、法规和招标文件规定的其他无效情形。</w:t>
      </w:r>
    </w:p>
    <w:p>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  </w:t>
      </w:r>
      <w:bookmarkStart w:id="72" w:name="_Toc457942813"/>
      <w:bookmarkStart w:id="73" w:name="_Toc2038"/>
      <w:bookmarkStart w:id="74" w:name="_Toc516969091"/>
    </w:p>
    <w:p>
      <w:pPr>
        <w:spacing w:line="360" w:lineRule="auto"/>
        <w:ind w:firstLine="2891" w:firstLineChars="1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六、定标与签订合同</w:t>
      </w:r>
      <w:bookmarkEnd w:id="72"/>
      <w:bookmarkEnd w:id="73"/>
      <w:bookmarkEnd w:id="74"/>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24.定标</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24.1投标有效性评审后，评标委员会应当按招标文件规定的标准和方法提出独立评审意见，推荐中标候选</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24.2中标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放弃中标、因不可抗力不能履行合同、不按照招标文件要求提交履约保证金，或者被查实存在影响中标结果的违法行为等情形，不符合中标条件的，</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人可以</w:t>
      </w:r>
      <w:r>
        <w:rPr>
          <w:rFonts w:hint="eastAsia" w:ascii="宋体" w:hAnsi="宋体" w:cs="宋体"/>
          <w:color w:val="000000" w:themeColor="text1"/>
          <w:sz w:val="24"/>
          <w:szCs w:val="24"/>
          <w:highlight w:val="none"/>
          <w:lang w:eastAsia="zh-CN"/>
          <w14:textFill>
            <w14:solidFill>
              <w14:schemeClr w14:val="tx1"/>
            </w14:solidFill>
          </w14:textFill>
        </w:rPr>
        <w:t>扣除投标人的投标保证金，并</w:t>
      </w:r>
      <w:r>
        <w:rPr>
          <w:rFonts w:hint="eastAsia" w:ascii="宋体" w:hAnsi="宋体" w:eastAsia="宋体" w:cs="宋体"/>
          <w:color w:val="000000" w:themeColor="text1"/>
          <w:sz w:val="24"/>
          <w:szCs w:val="24"/>
          <w:highlight w:val="none"/>
          <w14:textFill>
            <w14:solidFill>
              <w14:schemeClr w14:val="tx1"/>
            </w14:solidFill>
          </w14:textFill>
        </w:rPr>
        <w:t>按照评标委员会提出的中标候选</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名单排序依次确定其他中标候选</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为中标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，也可以重新招标。</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24.3</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人把合同授予实质上响应招标文件要求的</w:t>
      </w:r>
      <w:r>
        <w:rPr>
          <w:rFonts w:hint="eastAsia" w:ascii="宋体" w:hAnsi="宋体" w:cs="宋体"/>
          <w:color w:val="000000" w:themeColor="text1"/>
          <w:sz w:val="24"/>
          <w:szCs w:val="24"/>
          <w:highlight w:val="none"/>
          <w:lang w:eastAsia="zh-CN"/>
          <w14:textFill>
            <w14:solidFill>
              <w14:schemeClr w14:val="tx1"/>
            </w14:solidFill>
          </w14:textFill>
        </w:rPr>
        <w:t>价格最低</w:t>
      </w:r>
      <w:r>
        <w:rPr>
          <w:rFonts w:hint="eastAsia" w:ascii="宋体" w:hAnsi="宋体" w:eastAsia="宋体" w:cs="宋体"/>
          <w:color w:val="000000" w:themeColor="text1"/>
          <w:sz w:val="24"/>
          <w:szCs w:val="24"/>
          <w:highlight w:val="none"/>
          <w14:textFill>
            <w14:solidFill>
              <w14:schemeClr w14:val="tx1"/>
            </w14:solidFill>
          </w14:textFill>
        </w:rPr>
        <w:t>的中标候选</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或通过上条资格审查的中标候选</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24.4最低报价是被授予合同的</w:t>
      </w:r>
      <w:r>
        <w:rPr>
          <w:rFonts w:hint="eastAsia" w:ascii="宋体" w:hAnsi="宋体" w:cs="宋体"/>
          <w:color w:val="000000" w:themeColor="text1"/>
          <w:sz w:val="24"/>
          <w:szCs w:val="24"/>
          <w:highlight w:val="none"/>
          <w:lang w:eastAsia="zh-CN"/>
          <w14:textFill>
            <w14:solidFill>
              <w14:schemeClr w14:val="tx1"/>
            </w14:solidFill>
          </w14:textFill>
        </w:rPr>
        <w:t>最可能</w:t>
      </w:r>
      <w:r>
        <w:rPr>
          <w:rFonts w:hint="eastAsia" w:ascii="宋体" w:hAnsi="宋体" w:eastAsia="宋体" w:cs="宋体"/>
          <w:color w:val="000000" w:themeColor="text1"/>
          <w:sz w:val="24"/>
          <w:szCs w:val="24"/>
          <w:highlight w:val="none"/>
          <w14:textFill>
            <w14:solidFill>
              <w14:schemeClr w14:val="tx1"/>
            </w14:solidFill>
          </w14:textFill>
        </w:rPr>
        <w:t>保证。</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24.5凡发现中标候选</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有下列行为之一的，其中标无效：</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24.5.1以他人名义投标或提供虚假材料弄虚作假谋取中标的；</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24.5.1.1以他人名义投标，是指使用通过受让或者租借等方式获取的资格、资质证书投标。</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24.5.1.2</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有下列情形之一的，属于提供弄虚作假的行为：</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24.5.1.2.1使用伪造、变造的许可证件；</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24.5.1.2.2提供虚假的财务状况或者业绩；</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24.5.1.2.3提供虚假的项目负责人或者主要技术人员简历、劳动关系证明；</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24.5.1.2.4提供虚假的信用状况；</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24.5.1.2.5其他弄虚作假的行为。</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有法律、法规规定的其他损害</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人利益和社会公共利益情形的；</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24.5.</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其他违反政府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法律、法规和规章强制性规定的行为。</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25.中标通知书</w:t>
      </w:r>
    </w:p>
    <w:p>
      <w:pPr>
        <w:spacing w:line="360" w:lineRule="auto"/>
        <w:ind w:firstLine="470"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25.1中标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确定后,</w:t>
      </w: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人（</w:t>
      </w: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发布中标公告，同时以书面形式向中标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发出中标通知书。</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25.2</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人对未中标的</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不做未中标原因的解释。</w:t>
      </w:r>
    </w:p>
    <w:p>
      <w:pPr>
        <w:numPr>
          <w:ilvl w:val="0"/>
          <w:numId w:val="7"/>
        </w:numPr>
        <w:spacing w:line="360" w:lineRule="auto"/>
        <w:ind w:firstLine="472" w:firstLineChars="19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中标服务费 </w:t>
      </w:r>
      <w:r>
        <w:rPr>
          <w:rFonts w:hint="eastAsia" w:ascii="宋体" w:hAnsi="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无</w:t>
      </w:r>
    </w:p>
    <w:p>
      <w:pPr>
        <w:numPr>
          <w:ilvl w:val="0"/>
          <w:numId w:val="0"/>
        </w:num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27.履约保证金</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27.1签订合同前</w:t>
      </w:r>
      <w:r>
        <w:rPr>
          <w:rFonts w:hint="eastAsia" w:ascii="宋体" w:hAnsi="宋体" w:cs="宋体"/>
          <w:color w:val="000000" w:themeColor="text1"/>
          <w:sz w:val="24"/>
          <w:szCs w:val="24"/>
          <w:highlight w:val="none"/>
          <w:lang w:val="en-US" w:eastAsia="zh-CN"/>
          <w14:textFill>
            <w14:solidFill>
              <w14:schemeClr w14:val="tx1"/>
            </w14:solidFill>
          </w14:textFill>
        </w:rPr>
        <w:t>7天内</w:t>
      </w:r>
      <w:r>
        <w:rPr>
          <w:rFonts w:hint="eastAsia" w:ascii="宋体" w:hAnsi="宋体" w:eastAsia="宋体" w:cs="宋体"/>
          <w:color w:val="000000" w:themeColor="text1"/>
          <w:sz w:val="24"/>
          <w:szCs w:val="24"/>
          <w:highlight w:val="none"/>
          <w14:textFill>
            <w14:solidFill>
              <w14:schemeClr w14:val="tx1"/>
            </w14:solidFill>
          </w14:textFill>
        </w:rPr>
        <w:t>，中标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应提交履约保证金。履约保证金金额、收受方式及收受人见</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须知前附表规定。</w:t>
      </w:r>
    </w:p>
    <w:p>
      <w:pPr>
        <w:spacing w:line="360" w:lineRule="auto"/>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28.签订合同</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28.1</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人应尽量缩短</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合同签订时间，不得晚于中标（成交）通知书发放之日起 7 个工作日。无正当理由不得拒绝或者拖延签订合同，</w:t>
      </w:r>
      <w:r>
        <w:rPr>
          <w:rFonts w:hint="eastAsia" w:ascii="宋体" w:hAnsi="宋体" w:cs="宋体"/>
          <w:color w:val="000000" w:themeColor="text1"/>
          <w:sz w:val="24"/>
          <w:szCs w:val="24"/>
          <w:highlight w:val="none"/>
          <w:lang w:eastAsia="zh-CN"/>
          <w14:textFill>
            <w14:solidFill>
              <w14:schemeClr w14:val="tx1"/>
            </w14:solidFill>
          </w14:textFill>
        </w:rPr>
        <w:t>招标人将没收其投标保证金</w:t>
      </w:r>
      <w:r>
        <w:rPr>
          <w:rFonts w:hint="eastAsia" w:ascii="宋体" w:hAnsi="宋体" w:eastAsia="宋体" w:cs="宋体"/>
          <w:color w:val="000000" w:themeColor="text1"/>
          <w:sz w:val="24"/>
          <w:szCs w:val="24"/>
          <w:highlight w:val="none"/>
          <w14:textFill>
            <w14:solidFill>
              <w14:schemeClr w14:val="tx1"/>
            </w14:solidFill>
          </w14:textFill>
        </w:rPr>
        <w:t>。招标文件、中标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的投标文件及澄清文件等，均作为合同的附件。合同签订前中标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应向</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人出示履约保证金缴纳证明。</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28.2 </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双方必须严格按照招标文件、投标文件及有关承诺签订</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合同，不得擅自变更。合同的标的、价款、质量、履行期限等主要条款应当与招标文件和中标</w:t>
      </w:r>
      <w:r>
        <w:rPr>
          <w:rFonts w:hint="eastAsia" w:ascii="宋体" w:hAnsi="宋体" w:eastAsia="宋体" w:cs="宋体"/>
          <w:color w:val="000000" w:themeColor="text1"/>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的投标文件的内容一致，</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人和中</w:t>
      </w:r>
      <w:r>
        <w:rPr>
          <w:rFonts w:hint="eastAsia" w:ascii="宋体" w:hAnsi="宋体" w:eastAsia="宋体" w:cs="宋体"/>
          <w:color w:val="000000" w:themeColor="text1"/>
          <w:sz w:val="24"/>
          <w:szCs w:val="24"/>
          <w:highlight w:val="none"/>
          <w:lang w:eastAsia="zh-CN"/>
          <w14:textFill>
            <w14:solidFill>
              <w14:schemeClr w14:val="tx1"/>
            </w14:solidFill>
          </w14:textFill>
        </w:rPr>
        <w:t>标单位</w:t>
      </w:r>
      <w:r>
        <w:rPr>
          <w:rFonts w:hint="eastAsia" w:ascii="宋体" w:hAnsi="宋体" w:eastAsia="宋体" w:cs="宋体"/>
          <w:color w:val="000000" w:themeColor="text1"/>
          <w:sz w:val="24"/>
          <w:szCs w:val="24"/>
          <w:highlight w:val="none"/>
          <w14:textFill>
            <w14:solidFill>
              <w14:schemeClr w14:val="tx1"/>
            </w14:solidFill>
          </w14:textFill>
        </w:rPr>
        <w:t>不得再行订立背离合同实质性内容的其他协议。</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28.3</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人保留以书面形式要求合同的</w:t>
      </w:r>
      <w:r>
        <w:rPr>
          <w:rFonts w:hint="eastAsia" w:ascii="宋体" w:hAnsi="宋体" w:eastAsia="宋体" w:cs="宋体"/>
          <w:color w:val="000000" w:themeColor="text1"/>
          <w:sz w:val="24"/>
          <w:szCs w:val="24"/>
          <w:highlight w:val="none"/>
          <w:lang w:eastAsia="zh-CN"/>
          <w14:textFill>
            <w14:solidFill>
              <w14:schemeClr w14:val="tx1"/>
            </w14:solidFill>
          </w14:textFill>
        </w:rPr>
        <w:t>中标</w:t>
      </w:r>
      <w:r>
        <w:rPr>
          <w:rFonts w:hint="eastAsia" w:ascii="宋体" w:hAnsi="宋体" w:eastAsia="宋体" w:cs="宋体"/>
          <w:color w:val="000000" w:themeColor="text1"/>
          <w:sz w:val="24"/>
          <w:szCs w:val="24"/>
          <w:highlight w:val="none"/>
          <w14:textFill>
            <w14:solidFill>
              <w14:schemeClr w14:val="tx1"/>
            </w14:solidFill>
          </w14:textFill>
        </w:rPr>
        <w:t>方对其所</w:t>
      </w:r>
      <w:r>
        <w:rPr>
          <w:rFonts w:hint="eastAsia" w:ascii="宋体" w:hAnsi="宋体" w:eastAsia="宋体" w:cs="宋体"/>
          <w:color w:val="000000" w:themeColor="text1"/>
          <w:sz w:val="24"/>
          <w:szCs w:val="24"/>
          <w:highlight w:val="none"/>
          <w:lang w:eastAsia="zh-CN"/>
          <w14:textFill>
            <w14:solidFill>
              <w14:schemeClr w14:val="tx1"/>
            </w14:solidFill>
          </w14:textFill>
        </w:rPr>
        <w:t>提供材料</w:t>
      </w:r>
      <w:r>
        <w:rPr>
          <w:rFonts w:hint="eastAsia" w:ascii="宋体" w:hAnsi="宋体" w:eastAsia="宋体" w:cs="宋体"/>
          <w:color w:val="000000" w:themeColor="text1"/>
          <w:sz w:val="24"/>
          <w:szCs w:val="24"/>
          <w:highlight w:val="none"/>
          <w14:textFill>
            <w14:solidFill>
              <w14:schemeClr w14:val="tx1"/>
            </w14:solidFill>
          </w14:textFill>
        </w:rPr>
        <w:t>的装运方式、交货地点及服务细则等作适当调整的权利。</w:t>
      </w: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28.</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文件和合同中没有约定预付款。</w:t>
      </w:r>
    </w:p>
    <w:p>
      <w:pPr>
        <w:spacing w:line="360" w:lineRule="auto"/>
        <w:ind w:firstLine="472"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29.验收与支付</w:t>
      </w:r>
    </w:p>
    <w:p>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29.1</w:t>
      </w: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人应当在项目完成且收到</w:t>
      </w:r>
      <w:r>
        <w:rPr>
          <w:rFonts w:hint="eastAsia" w:ascii="宋体" w:hAnsi="宋体" w:eastAsia="宋体" w:cs="宋体"/>
          <w:bCs/>
          <w:color w:val="000000" w:themeColor="text1"/>
          <w:sz w:val="24"/>
          <w:szCs w:val="24"/>
          <w:highlight w:val="none"/>
          <w:lang w:eastAsia="zh-CN"/>
          <w14:textFill>
            <w14:solidFill>
              <w14:schemeClr w14:val="tx1"/>
            </w14:solidFill>
          </w14:textFill>
        </w:rPr>
        <w:t>中标单位</w:t>
      </w:r>
      <w:r>
        <w:rPr>
          <w:rFonts w:hint="eastAsia" w:ascii="宋体" w:hAnsi="宋体" w:eastAsia="宋体" w:cs="宋体"/>
          <w:bCs/>
          <w:color w:val="000000" w:themeColor="text1"/>
          <w:sz w:val="24"/>
          <w:szCs w:val="24"/>
          <w:highlight w:val="none"/>
          <w14:textFill>
            <w14:solidFill>
              <w14:schemeClr w14:val="tx1"/>
            </w14:solidFill>
          </w14:textFill>
        </w:rPr>
        <w:t>验收申请后</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bCs/>
          <w:color w:val="000000" w:themeColor="text1"/>
          <w:sz w:val="24"/>
          <w:szCs w:val="24"/>
          <w:highlight w:val="none"/>
          <w14:textFill>
            <w14:solidFill>
              <w14:schemeClr w14:val="tx1"/>
            </w14:solidFill>
          </w14:textFill>
        </w:rPr>
        <w:t>个工作日内组织开展履约验收。</w:t>
      </w:r>
    </w:p>
    <w:p>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29.2</w:t>
      </w: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人验收时，应成立三人以上（由合同双方、</w:t>
      </w:r>
      <w:r>
        <w:rPr>
          <w:rFonts w:hint="eastAsia" w:ascii="宋体" w:hAnsi="宋体" w:cs="宋体"/>
          <w:bCs/>
          <w:color w:val="000000" w:themeColor="text1"/>
          <w:sz w:val="24"/>
          <w:szCs w:val="24"/>
          <w:highlight w:val="none"/>
          <w:lang w:eastAsia="zh-CN"/>
          <w14:textFill>
            <w14:solidFill>
              <w14:schemeClr w14:val="tx1"/>
            </w14:solidFill>
          </w14:textFill>
        </w:rPr>
        <w:t>相关监督验收部门</w:t>
      </w:r>
      <w:r>
        <w:rPr>
          <w:rFonts w:hint="eastAsia" w:ascii="宋体" w:hAnsi="宋体" w:eastAsia="宋体" w:cs="宋体"/>
          <w:bCs/>
          <w:color w:val="000000" w:themeColor="text1"/>
          <w:sz w:val="24"/>
          <w:szCs w:val="24"/>
          <w:highlight w:val="none"/>
          <w14:textFill>
            <w14:solidFill>
              <w14:schemeClr w14:val="tx1"/>
            </w14:solidFill>
          </w14:textFill>
        </w:rPr>
        <w:t>、技术人员等相关人员组成）验收小组，明确责任，严格依照招标文件、中标通知书、</w:t>
      </w: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合同及相关验收规范进行核对、验收，形成验收结论，并出具书面验收报告。</w:t>
      </w:r>
    </w:p>
    <w:p>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29.3涉及安全、消防、环保等其他需要由质检或</w:t>
      </w:r>
      <w:r>
        <w:rPr>
          <w:rFonts w:hint="eastAsia" w:ascii="宋体" w:hAnsi="宋体" w:cs="宋体"/>
          <w:bCs/>
          <w:color w:val="000000" w:themeColor="text1"/>
          <w:sz w:val="24"/>
          <w:szCs w:val="24"/>
          <w:highlight w:val="none"/>
          <w:lang w:eastAsia="zh-CN"/>
          <w14:textFill>
            <w14:solidFill>
              <w14:schemeClr w14:val="tx1"/>
            </w14:solidFill>
          </w14:textFill>
        </w:rPr>
        <w:t>政府</w:t>
      </w:r>
      <w:r>
        <w:rPr>
          <w:rFonts w:hint="eastAsia" w:ascii="宋体" w:hAnsi="宋体" w:eastAsia="宋体" w:cs="宋体"/>
          <w:bCs/>
          <w:color w:val="000000" w:themeColor="text1"/>
          <w:sz w:val="24"/>
          <w:szCs w:val="24"/>
          <w:highlight w:val="none"/>
          <w14:textFill>
            <w14:solidFill>
              <w14:schemeClr w14:val="tx1"/>
            </w14:solidFill>
          </w14:textFill>
        </w:rPr>
        <w:t>行业主管部门进行验收的项目，必须邀请相关部门或相关专家参与验收。</w:t>
      </w:r>
    </w:p>
    <w:p>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29.4 检测、验收费用均由合同乙方（中标</w:t>
      </w:r>
      <w:r>
        <w:rPr>
          <w:rFonts w:hint="eastAsia" w:ascii="宋体" w:hAnsi="宋体" w:eastAsia="宋体" w:cs="宋体"/>
          <w:bCs/>
          <w:color w:val="000000" w:themeColor="text1"/>
          <w:sz w:val="24"/>
          <w:szCs w:val="24"/>
          <w:highlight w:val="none"/>
          <w:lang w:eastAsia="zh-CN"/>
          <w14:textFill>
            <w14:solidFill>
              <w14:schemeClr w14:val="tx1"/>
            </w14:solidFill>
          </w14:textFill>
        </w:rPr>
        <w:t>单位</w:t>
      </w:r>
      <w:r>
        <w:rPr>
          <w:rFonts w:hint="eastAsia" w:ascii="宋体" w:hAnsi="宋体" w:eastAsia="宋体" w:cs="宋体"/>
          <w:bCs/>
          <w:color w:val="000000" w:themeColor="text1"/>
          <w:sz w:val="24"/>
          <w:szCs w:val="24"/>
          <w:highlight w:val="none"/>
          <w14:textFill>
            <w14:solidFill>
              <w14:schemeClr w14:val="tx1"/>
            </w14:solidFill>
          </w14:textFill>
        </w:rPr>
        <w:t>）承担。</w:t>
      </w:r>
    </w:p>
    <w:p>
      <w:pPr>
        <w:pStyle w:val="2"/>
        <w:ind w:right="-21" w:firstLine="480" w:firstLineChars="200"/>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29.5 对于符合支付条件的项目，应在收到发票后</w:t>
      </w:r>
      <w:r>
        <w:rPr>
          <w:rFonts w:hint="eastAsia" w:ascii="宋体" w:hAnsi="宋体" w:eastAsia="宋体" w:cs="宋体"/>
          <w:bCs/>
          <w:color w:val="000000" w:themeColor="text1"/>
          <w:kern w:val="2"/>
          <w:szCs w:val="24"/>
          <w:highlight w:val="none"/>
          <w:lang w:val="en-US" w:eastAsia="zh-CN"/>
          <w14:textFill>
            <w14:solidFill>
              <w14:schemeClr w14:val="tx1"/>
            </w14:solidFill>
          </w14:textFill>
        </w:rPr>
        <w:t>15</w:t>
      </w:r>
      <w:r>
        <w:rPr>
          <w:rFonts w:hint="eastAsia" w:ascii="宋体" w:hAnsi="宋体" w:eastAsia="宋体" w:cs="宋体"/>
          <w:bCs/>
          <w:color w:val="000000" w:themeColor="text1"/>
          <w:kern w:val="2"/>
          <w:szCs w:val="24"/>
          <w:highlight w:val="none"/>
          <w14:textFill>
            <w14:solidFill>
              <w14:schemeClr w14:val="tx1"/>
            </w14:solidFill>
          </w14:textFill>
        </w:rPr>
        <w:t>个工作日内将资金支付到合同约定的</w:t>
      </w:r>
      <w:r>
        <w:rPr>
          <w:rFonts w:hint="eastAsia" w:ascii="宋体" w:hAnsi="宋体" w:eastAsia="宋体" w:cs="宋体"/>
          <w:bCs/>
          <w:color w:val="000000" w:themeColor="text1"/>
          <w:kern w:val="2"/>
          <w:szCs w:val="24"/>
          <w:highlight w:val="none"/>
          <w:lang w:eastAsia="zh-CN"/>
          <w14:textFill>
            <w14:solidFill>
              <w14:schemeClr w14:val="tx1"/>
            </w14:solidFill>
          </w14:textFill>
        </w:rPr>
        <w:t>单位</w:t>
      </w:r>
      <w:r>
        <w:rPr>
          <w:rFonts w:hint="eastAsia" w:ascii="宋体" w:hAnsi="宋体" w:eastAsia="宋体" w:cs="宋体"/>
          <w:bCs/>
          <w:color w:val="000000" w:themeColor="text1"/>
          <w:kern w:val="2"/>
          <w:szCs w:val="24"/>
          <w:highlight w:val="none"/>
          <w14:textFill>
            <w14:solidFill>
              <w14:schemeClr w14:val="tx1"/>
            </w14:solidFill>
          </w14:textFill>
        </w:rPr>
        <w:t>账户，不得以进行审计作为支付</w:t>
      </w:r>
      <w:r>
        <w:rPr>
          <w:rFonts w:hint="eastAsia" w:ascii="宋体" w:hAnsi="宋体" w:eastAsia="宋体" w:cs="宋体"/>
          <w:bCs/>
          <w:color w:val="000000" w:themeColor="text1"/>
          <w:kern w:val="2"/>
          <w:szCs w:val="24"/>
          <w:highlight w:val="none"/>
          <w:lang w:eastAsia="zh-CN"/>
          <w14:textFill>
            <w14:solidFill>
              <w14:schemeClr w14:val="tx1"/>
            </w14:solidFill>
          </w14:textFill>
        </w:rPr>
        <w:t>单位</w:t>
      </w:r>
      <w:r>
        <w:rPr>
          <w:rFonts w:hint="eastAsia" w:ascii="宋体" w:hAnsi="宋体" w:eastAsia="宋体" w:cs="宋体"/>
          <w:bCs/>
          <w:color w:val="000000" w:themeColor="text1"/>
          <w:kern w:val="2"/>
          <w:szCs w:val="24"/>
          <w:highlight w:val="none"/>
          <w14:textFill>
            <w14:solidFill>
              <w14:schemeClr w14:val="tx1"/>
            </w14:solidFill>
          </w14:textFill>
        </w:rPr>
        <w:t>款项的条件。</w:t>
      </w:r>
      <w:r>
        <w:rPr>
          <w:rFonts w:hint="eastAsia" w:ascii="宋体" w:hAnsi="宋体" w:eastAsia="宋体" w:cs="宋体"/>
          <w:bCs/>
          <w:color w:val="000000" w:themeColor="text1"/>
          <w:kern w:val="2"/>
          <w:szCs w:val="24"/>
          <w:highlight w:val="none"/>
          <w:lang w:eastAsia="zh-CN"/>
          <w14:textFill>
            <w14:solidFill>
              <w14:schemeClr w14:val="tx1"/>
            </w14:solidFill>
          </w14:textFill>
        </w:rPr>
        <w:t>招标</w:t>
      </w:r>
      <w:r>
        <w:rPr>
          <w:rFonts w:hint="eastAsia" w:ascii="宋体" w:hAnsi="宋体" w:eastAsia="宋体" w:cs="宋体"/>
          <w:bCs/>
          <w:color w:val="000000" w:themeColor="text1"/>
          <w:kern w:val="2"/>
          <w:szCs w:val="24"/>
          <w:highlight w:val="none"/>
          <w14:textFill>
            <w14:solidFill>
              <w14:schemeClr w14:val="tx1"/>
            </w14:solidFill>
          </w14:textFill>
        </w:rPr>
        <w:t>人不得以机构变动、人员更替、政策调整、履行内部付款流程等为由延迟付款。</w:t>
      </w:r>
    </w:p>
    <w:p>
      <w:pPr>
        <w:spacing w:line="360" w:lineRule="auto"/>
        <w:ind w:firstLine="472"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
          <w:color w:val="000000" w:themeColor="text1"/>
          <w:sz w:val="24"/>
          <w:szCs w:val="24"/>
          <w:highlight w:val="none"/>
          <w14:textFill>
            <w14:solidFill>
              <w14:schemeClr w14:val="tx1"/>
            </w14:solidFill>
          </w14:textFill>
        </w:rPr>
        <w:t xml:space="preserve">.未尽事宜  </w:t>
      </w:r>
      <w:r>
        <w:rPr>
          <w:rFonts w:hint="eastAsia" w:ascii="宋体" w:hAnsi="宋体" w:eastAsia="宋体" w:cs="宋体"/>
          <w:color w:val="000000" w:themeColor="text1"/>
          <w:sz w:val="24"/>
          <w:szCs w:val="24"/>
          <w:highlight w:val="none"/>
          <w14:textFill>
            <w14:solidFill>
              <w14:schemeClr w14:val="tx1"/>
            </w14:solidFill>
          </w14:textFill>
        </w:rPr>
        <w:t>按政府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法律法规的规定执行。</w:t>
      </w:r>
    </w:p>
    <w:p>
      <w:pPr>
        <w:spacing w:line="360" w:lineRule="auto"/>
        <w:ind w:firstLine="472" w:firstLineChars="196"/>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color w:val="000000" w:themeColor="text1"/>
          <w:sz w:val="24"/>
          <w:szCs w:val="24"/>
          <w:highlight w:val="none"/>
          <w14:textFill>
            <w14:solidFill>
              <w14:schemeClr w14:val="tx1"/>
            </w14:solidFill>
          </w14:textFill>
        </w:rPr>
        <w:t xml:space="preserve">.解释权  </w:t>
      </w:r>
      <w:r>
        <w:rPr>
          <w:rFonts w:hint="eastAsia" w:ascii="宋体" w:hAnsi="宋体" w:eastAsia="宋体" w:cs="宋体"/>
          <w:color w:val="000000" w:themeColor="text1"/>
          <w:sz w:val="24"/>
          <w:szCs w:val="24"/>
          <w:highlight w:val="none"/>
          <w14:textFill>
            <w14:solidFill>
              <w14:schemeClr w14:val="tx1"/>
            </w14:solidFill>
          </w14:textFill>
        </w:rPr>
        <w:t>本招标文件的解释权属于</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w:t>
      </w:r>
      <w:bookmarkStart w:id="75" w:name="_Toc19496"/>
      <w:r>
        <w:rPr>
          <w:rFonts w:hint="eastAsia" w:ascii="宋体" w:hAnsi="宋体" w:eastAsia="宋体" w:cs="宋体"/>
          <w:color w:val="000000" w:themeColor="text1"/>
          <w:sz w:val="24"/>
          <w:szCs w:val="24"/>
          <w:highlight w:val="none"/>
          <w14:textFill>
            <w14:solidFill>
              <w14:schemeClr w14:val="tx1"/>
            </w14:solidFill>
          </w14:textFill>
        </w:rPr>
        <w:br w:type="page"/>
      </w:r>
      <w:r>
        <w:rPr>
          <w:rFonts w:hint="eastAsia" w:ascii="宋体" w:hAnsi="宋体" w:eastAsia="宋体" w:cs="宋体"/>
          <w:b/>
          <w:bCs/>
          <w:color w:val="000000" w:themeColor="text1"/>
          <w:sz w:val="24"/>
          <w:szCs w:val="24"/>
          <w:highlight w:val="none"/>
          <w14:textFill>
            <w14:solidFill>
              <w14:schemeClr w14:val="tx1"/>
            </w14:solidFill>
          </w14:textFill>
        </w:rPr>
        <w:t>第</w:t>
      </w:r>
      <w:bookmarkStart w:id="76" w:name="_Hlt240110027"/>
      <w:bookmarkEnd w:id="76"/>
      <w:r>
        <w:rPr>
          <w:rFonts w:hint="eastAsia" w:ascii="宋体" w:hAnsi="宋体" w:eastAsia="宋体" w:cs="宋体"/>
          <w:b/>
          <w:bCs/>
          <w:color w:val="000000" w:themeColor="text1"/>
          <w:sz w:val="24"/>
          <w:szCs w:val="24"/>
          <w:highlight w:val="none"/>
          <w14:textFill>
            <w14:solidFill>
              <w14:schemeClr w14:val="tx1"/>
            </w14:solidFill>
          </w14:textFill>
        </w:rPr>
        <w:t>四章 评标办法</w:t>
      </w:r>
      <w:bookmarkEnd w:id="75"/>
    </w:p>
    <w:p>
      <w:pPr>
        <w:spacing w:line="360" w:lineRule="auto"/>
        <w:ind w:firstLine="4084" w:firstLineChars="1695"/>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一、总  则</w:t>
      </w:r>
    </w:p>
    <w:p>
      <w:pPr>
        <w:adjustRightInd w:val="0"/>
        <w:snapToGrid w:val="0"/>
        <w:spacing w:line="360" w:lineRule="auto"/>
        <w:ind w:right="-10" w:firstLine="472"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第一条</w:t>
      </w:r>
      <w:r>
        <w:rPr>
          <w:rFonts w:hint="eastAsia" w:ascii="宋体" w:hAnsi="宋体" w:eastAsia="宋体" w:cs="宋体"/>
          <w:bCs/>
          <w:color w:val="000000" w:themeColor="text1"/>
          <w:sz w:val="24"/>
          <w:szCs w:val="24"/>
          <w:highlight w:val="none"/>
          <w14:textFill>
            <w14:solidFill>
              <w14:schemeClr w14:val="tx1"/>
            </w14:solidFill>
          </w14:textFill>
        </w:rPr>
        <w:t xml:space="preserve"> 为了做好本项目的招标评标工作，保证项目评审工作的正常有序进行，维护</w:t>
      </w: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人、</w:t>
      </w:r>
      <w:r>
        <w:rPr>
          <w:rFonts w:hint="eastAsia" w:ascii="宋体" w:hAnsi="宋体" w:eastAsia="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的合法权益，依据政府</w:t>
      </w: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法律法规，本着公开、公平、公正的原则，制定本评标办法。</w:t>
      </w:r>
    </w:p>
    <w:p>
      <w:pPr>
        <w:adjustRightInd w:val="0"/>
        <w:snapToGrid w:val="0"/>
        <w:spacing w:line="360" w:lineRule="auto"/>
        <w:ind w:right="-10" w:firstLine="472"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第二条 </w:t>
      </w:r>
      <w:r>
        <w:rPr>
          <w:rFonts w:hint="eastAsia" w:ascii="宋体" w:hAnsi="宋体" w:eastAsia="宋体" w:cs="宋体"/>
          <w:bCs/>
          <w:color w:val="000000" w:themeColor="text1"/>
          <w:sz w:val="24"/>
          <w:szCs w:val="24"/>
          <w:highlight w:val="none"/>
          <w14:textFill>
            <w14:solidFill>
              <w14:schemeClr w14:val="tx1"/>
            </w14:solidFill>
          </w14:textFill>
        </w:rPr>
        <w:t>本次项目评标办法采用</w:t>
      </w:r>
      <w:r>
        <w:rPr>
          <w:rFonts w:hint="eastAsia" w:ascii="宋体" w:hAnsi="宋体" w:cs="宋体"/>
          <w:bCs/>
          <w:color w:val="000000" w:themeColor="text1"/>
          <w:sz w:val="24"/>
          <w:szCs w:val="24"/>
          <w:highlight w:val="none"/>
          <w:lang w:eastAsia="zh-CN"/>
          <w14:textFill>
            <w14:solidFill>
              <w14:schemeClr w14:val="tx1"/>
            </w14:solidFill>
          </w14:textFill>
        </w:rPr>
        <w:t>最低价中标</w:t>
      </w:r>
      <w:r>
        <w:rPr>
          <w:rFonts w:hint="eastAsia" w:ascii="宋体" w:hAnsi="宋体" w:eastAsia="宋体" w:cs="宋体"/>
          <w:bCs/>
          <w:color w:val="000000" w:themeColor="text1"/>
          <w:sz w:val="24"/>
          <w:szCs w:val="24"/>
          <w:highlight w:val="none"/>
          <w14:textFill>
            <w14:solidFill>
              <w14:schemeClr w14:val="tx1"/>
            </w14:solidFill>
          </w14:textFill>
        </w:rPr>
        <w:t>。</w:t>
      </w:r>
    </w:p>
    <w:p>
      <w:pPr>
        <w:adjustRightInd w:val="0"/>
        <w:snapToGrid w:val="0"/>
        <w:spacing w:line="360" w:lineRule="auto"/>
        <w:ind w:right="-10" w:firstLine="472" w:firstLineChars="196"/>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第三条</w:t>
      </w:r>
      <w:r>
        <w:rPr>
          <w:rFonts w:hint="eastAsia" w:ascii="宋体" w:hAnsi="宋体" w:eastAsia="宋体" w:cs="宋体"/>
          <w:bCs/>
          <w:color w:val="000000" w:themeColor="text1"/>
          <w:sz w:val="24"/>
          <w:szCs w:val="24"/>
          <w:highlight w:val="none"/>
          <w14:textFill>
            <w14:solidFill>
              <w14:schemeClr w14:val="tx1"/>
            </w14:solidFill>
          </w14:textFill>
        </w:rPr>
        <w:t xml:space="preserve"> 本项目将依法组建不少于</w:t>
      </w:r>
      <w:r>
        <w:rPr>
          <w:rFonts w:hint="eastAsia" w:ascii="宋体" w:hAnsi="宋体" w:cs="宋体"/>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color w:val="000000" w:themeColor="text1"/>
          <w:sz w:val="24"/>
          <w:szCs w:val="24"/>
          <w:highlight w:val="none"/>
          <w14:textFill>
            <w14:solidFill>
              <w14:schemeClr w14:val="tx1"/>
            </w14:solidFill>
          </w14:textFill>
        </w:rPr>
        <w:t>人组成的评标委员会，负责本项目的评标工作。</w:t>
      </w:r>
    </w:p>
    <w:p>
      <w:pPr>
        <w:adjustRightInd w:val="0"/>
        <w:snapToGrid w:val="0"/>
        <w:spacing w:line="360" w:lineRule="auto"/>
        <w:ind w:right="-10" w:firstLine="472" w:firstLineChars="196"/>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第四条</w:t>
      </w:r>
      <w:r>
        <w:rPr>
          <w:rFonts w:hint="eastAsia" w:ascii="宋体" w:hAnsi="宋体" w:eastAsia="宋体" w:cs="宋体"/>
          <w:bCs/>
          <w:color w:val="000000" w:themeColor="text1"/>
          <w:sz w:val="24"/>
          <w:szCs w:val="24"/>
          <w:highlight w:val="none"/>
          <w14:textFill>
            <w14:solidFill>
              <w14:schemeClr w14:val="tx1"/>
            </w14:solidFill>
          </w14:textFill>
        </w:rPr>
        <w:t xml:space="preserve"> 评标委员会按照“公平、公正、科学、择优”的原则，评价参加本次招标的</w:t>
      </w:r>
      <w:r>
        <w:rPr>
          <w:rFonts w:hint="eastAsia" w:ascii="宋体" w:hAnsi="宋体" w:eastAsia="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所提供的产品价格、性能、质量、服务及对招标文件的符合性及响应性。</w:t>
      </w:r>
    </w:p>
    <w:p>
      <w:pPr>
        <w:adjustRightInd w:val="0"/>
        <w:snapToGrid w:val="0"/>
        <w:spacing w:line="360" w:lineRule="auto"/>
        <w:ind w:right="-1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二、评标程序及评审细则</w:t>
      </w:r>
    </w:p>
    <w:p>
      <w:pPr>
        <w:adjustRightInd w:val="0"/>
        <w:snapToGrid w:val="0"/>
        <w:spacing w:line="360" w:lineRule="auto"/>
        <w:ind w:right="-10" w:firstLine="472"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第五条</w:t>
      </w:r>
      <w:r>
        <w:rPr>
          <w:rFonts w:hint="eastAsia" w:ascii="宋体" w:hAnsi="宋体" w:eastAsia="宋体" w:cs="宋体"/>
          <w:color w:val="000000" w:themeColor="text1"/>
          <w:sz w:val="24"/>
          <w:szCs w:val="24"/>
          <w:highlight w:val="none"/>
          <w14:textFill>
            <w14:solidFill>
              <w14:schemeClr w14:val="tx1"/>
            </w14:solidFill>
          </w14:textFill>
        </w:rPr>
        <w:t xml:space="preserve"> 评标工作于开标后进行。评标委员会应认真研究招标文件，至少应了解和熟悉以下内容：</w:t>
      </w:r>
    </w:p>
    <w:p>
      <w:pPr>
        <w:spacing w:line="360" w:lineRule="auto"/>
        <w:ind w:right="-1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（一）招标的目标；</w:t>
      </w:r>
    </w:p>
    <w:p>
      <w:pPr>
        <w:spacing w:line="360" w:lineRule="auto"/>
        <w:ind w:right="-1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（二）招标项目的范围和性质；</w:t>
      </w:r>
    </w:p>
    <w:p>
      <w:pPr>
        <w:spacing w:line="360" w:lineRule="auto"/>
        <w:ind w:right="-1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（三）招标文件中规定的主要技术要求、标准和商务条款；</w:t>
      </w:r>
    </w:p>
    <w:p>
      <w:pPr>
        <w:spacing w:line="360" w:lineRule="auto"/>
        <w:ind w:right="-1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（四）招标文件规定的评标标准、评标方法和在评标过程中考虑的相关因素。</w:t>
      </w:r>
    </w:p>
    <w:p>
      <w:pPr>
        <w:adjustRightInd w:val="0"/>
        <w:snapToGrid w:val="0"/>
        <w:spacing w:line="360" w:lineRule="auto"/>
        <w:ind w:right="-10" w:firstLine="472"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第六条</w:t>
      </w:r>
      <w:r>
        <w:rPr>
          <w:rFonts w:hint="eastAsia" w:ascii="宋体" w:hAnsi="宋体" w:eastAsia="宋体" w:cs="宋体"/>
          <w:color w:val="000000" w:themeColor="text1"/>
          <w:sz w:val="24"/>
          <w:szCs w:val="24"/>
          <w:highlight w:val="none"/>
          <w14:textFill>
            <w14:solidFill>
              <w14:schemeClr w14:val="tx1"/>
            </w14:solidFill>
          </w14:textFill>
        </w:rPr>
        <w:t xml:space="preserve"> 有效投标应符合以下原则：</w:t>
      </w:r>
    </w:p>
    <w:p>
      <w:pPr>
        <w:spacing w:line="360" w:lineRule="auto"/>
        <w:ind w:right="-1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（一）满足招标文件的实质性要求；</w:t>
      </w:r>
    </w:p>
    <w:p>
      <w:pPr>
        <w:spacing w:line="360" w:lineRule="auto"/>
        <w:ind w:right="-1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（二）无重大偏离、保留或</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人不能接受的附加条件；</w:t>
      </w:r>
    </w:p>
    <w:p>
      <w:pPr>
        <w:spacing w:line="360" w:lineRule="auto"/>
        <w:ind w:right="-1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（三）通过投标有效性评审；</w:t>
      </w:r>
    </w:p>
    <w:p>
      <w:pPr>
        <w:spacing w:line="360" w:lineRule="auto"/>
        <w:ind w:right="-1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（四）评标委员会依据招标文件认定的其他原则。</w:t>
      </w:r>
    </w:p>
    <w:p>
      <w:pPr>
        <w:adjustRightInd w:val="0"/>
        <w:snapToGrid w:val="0"/>
        <w:spacing w:line="360" w:lineRule="auto"/>
        <w:ind w:right="-10" w:firstLine="472"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第七条 </w:t>
      </w:r>
      <w:r>
        <w:rPr>
          <w:rFonts w:hint="eastAsia" w:ascii="宋体" w:hAnsi="宋体" w:eastAsia="宋体" w:cs="宋体"/>
          <w:color w:val="000000" w:themeColor="text1"/>
          <w:sz w:val="24"/>
          <w:szCs w:val="24"/>
          <w:highlight w:val="none"/>
          <w14:textFill>
            <w14:solidFill>
              <w14:schemeClr w14:val="tx1"/>
            </w14:solidFill>
          </w14:textFill>
        </w:rPr>
        <w:t>评标委员会遵循公开、公平、公正和科学诚信的原则，按照招标文件规定的评标办法对投标文件采用相同程序和标准独立进行评定。</w:t>
      </w:r>
    </w:p>
    <w:p>
      <w:pPr>
        <w:adjustRightInd w:val="0"/>
        <w:snapToGrid w:val="0"/>
        <w:spacing w:line="360" w:lineRule="auto"/>
        <w:ind w:right="-10"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第八条 </w:t>
      </w:r>
      <w:r>
        <w:rPr>
          <w:rFonts w:hint="eastAsia" w:ascii="宋体" w:hAnsi="宋体" w:eastAsia="宋体" w:cs="宋体"/>
          <w:color w:val="000000" w:themeColor="text1"/>
          <w:sz w:val="24"/>
          <w:szCs w:val="24"/>
          <w:highlight w:val="none"/>
          <w14:textFill>
            <w14:solidFill>
              <w14:schemeClr w14:val="tx1"/>
            </w14:solidFill>
          </w14:textFill>
        </w:rPr>
        <w:t>评审中，评标委员会发现</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的投标文件中对同类问题表述不一致、前后矛盾、有明显文字和计算错误的内容、有可能不符合招标文件规定等情况需要澄清时，评标委员会将以询标的方式告知并要求</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以书面方式进行必要的澄清、说明或补正。对于询标后判定为不符合招标文件的投标文件，评标委员会要提出充足的否定理由，并予以书面记录。最终对</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的评审结论分为通过和未通过。</w:t>
      </w:r>
    </w:p>
    <w:p>
      <w:pPr>
        <w:adjustRightInd w:val="0"/>
        <w:snapToGrid w:val="0"/>
        <w:spacing w:line="360" w:lineRule="auto"/>
        <w:ind w:right="-10"/>
        <w:rPr>
          <w:rFonts w:hint="eastAsia" w:ascii="宋体" w:hAnsi="宋体" w:eastAsia="宋体" w:cs="宋体"/>
          <w:color w:val="000000" w:themeColor="text1"/>
          <w:sz w:val="24"/>
          <w:szCs w:val="24"/>
          <w:highlight w:val="none"/>
          <w14:textFill>
            <w14:solidFill>
              <w14:schemeClr w14:val="tx1"/>
            </w14:solidFill>
          </w14:textFill>
        </w:rPr>
      </w:pPr>
    </w:p>
    <w:p>
      <w:pPr>
        <w:pStyle w:val="2"/>
        <w:rPr>
          <w:rFonts w:hint="eastAsia"/>
          <w:color w:val="000000" w:themeColor="text1"/>
          <w:highlight w:val="none"/>
          <w14:textFill>
            <w14:solidFill>
              <w14:schemeClr w14:val="tx1"/>
            </w14:solidFill>
          </w14:textFill>
        </w:rPr>
      </w:pPr>
    </w:p>
    <w:p>
      <w:pPr>
        <w:adjustRightInd w:val="0"/>
        <w:snapToGrid w:val="0"/>
        <w:spacing w:line="360" w:lineRule="auto"/>
        <w:ind w:right="-1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询标函格式如下：</w:t>
      </w:r>
    </w:p>
    <w:p>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询    标    函</w:t>
      </w: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项目编号：</w:t>
      </w: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日期：                                       </w:t>
      </w:r>
    </w:p>
    <w:tbl>
      <w:tblPr>
        <w:tblStyle w:val="41"/>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7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1814" w:type="dxa"/>
            <w:noWrap w:val="0"/>
            <w:vAlign w:val="top"/>
          </w:tcPr>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询标内容</w:t>
            </w: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（由评委填写）</w:t>
            </w:r>
          </w:p>
        </w:tc>
        <w:tc>
          <w:tcPr>
            <w:tcW w:w="7604" w:type="dxa"/>
            <w:noWrap w:val="0"/>
            <w:vAlign w:val="top"/>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1814" w:type="dxa"/>
            <w:noWrap w:val="0"/>
            <w:vAlign w:val="top"/>
          </w:tcPr>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的意见</w:t>
            </w: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（作出确认或说明、纠正、补充、承诺等意见）</w:t>
            </w:r>
          </w:p>
        </w:tc>
        <w:tc>
          <w:tcPr>
            <w:tcW w:w="7604" w:type="dxa"/>
            <w:noWrap w:val="0"/>
            <w:vAlign w:val="top"/>
          </w:tcPr>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法定代表人或其委托代理人签字：</w:t>
            </w: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法定代表人或其委托代理人身份证号：</w:t>
            </w: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签字日期：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1814" w:type="dxa"/>
            <w:noWrap w:val="0"/>
            <w:vAlign w:val="center"/>
          </w:tcPr>
          <w:p>
            <w:pP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w:t>
            </w: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结论意见</w:t>
            </w:r>
          </w:p>
        </w:tc>
        <w:tc>
          <w:tcPr>
            <w:tcW w:w="7604" w:type="dxa"/>
            <w:noWrap w:val="0"/>
            <w:vAlign w:val="top"/>
          </w:tcPr>
          <w:p>
            <w:pPr>
              <w:jc w:val="cente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各评委签字：</w:t>
            </w: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签字日期：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1814"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人代表的</w:t>
            </w: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意见</w:t>
            </w:r>
          </w:p>
        </w:tc>
        <w:tc>
          <w:tcPr>
            <w:tcW w:w="7604" w:type="dxa"/>
            <w:noWrap w:val="0"/>
            <w:vAlign w:val="top"/>
          </w:tcPr>
          <w:p>
            <w:pPr>
              <w:jc w:val="cente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p>
          <w:p>
            <w:pPr>
              <w:ind w:firstLine="7920" w:firstLineChars="33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签字：                                                                    </w:t>
            </w:r>
          </w:p>
          <w:p>
            <w:pPr>
              <w:ind w:firstLine="5040" w:firstLineChars="2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签字日期：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1814"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监督人员</w:t>
            </w: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意见</w:t>
            </w:r>
          </w:p>
        </w:tc>
        <w:tc>
          <w:tcPr>
            <w:tcW w:w="7604" w:type="dxa"/>
            <w:noWrap w:val="0"/>
            <w:vAlign w:val="top"/>
          </w:tcPr>
          <w:p>
            <w:pPr>
              <w:jc w:val="cente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各监督人员签字：</w:t>
            </w:r>
          </w:p>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签字日期：    年   月  日</w:t>
            </w:r>
          </w:p>
        </w:tc>
      </w:tr>
    </w:tbl>
    <w:p>
      <w:pPr>
        <w:adjustRightInd w:val="0"/>
        <w:snapToGrid w:val="0"/>
        <w:spacing w:line="360" w:lineRule="auto"/>
        <w:ind w:right="-10" w:firstLine="482" w:firstLineChars="200"/>
        <w:rPr>
          <w:rFonts w:hint="eastAsia" w:ascii="宋体" w:hAnsi="宋体" w:eastAsia="宋体" w:cs="宋体"/>
          <w:b/>
          <w:color w:val="000000" w:themeColor="text1"/>
          <w:sz w:val="24"/>
          <w:szCs w:val="24"/>
          <w:highlight w:val="none"/>
          <w14:textFill>
            <w14:solidFill>
              <w14:schemeClr w14:val="tx1"/>
            </w14:solidFill>
          </w14:textFill>
        </w:rPr>
      </w:pPr>
    </w:p>
    <w:p>
      <w:pPr>
        <w:adjustRightInd w:val="0"/>
        <w:snapToGrid w:val="0"/>
        <w:spacing w:line="360" w:lineRule="auto"/>
        <w:ind w:right="-10" w:firstLine="482" w:firstLineChars="200"/>
        <w:rPr>
          <w:rFonts w:hint="eastAsia" w:ascii="宋体" w:hAnsi="宋体" w:eastAsia="宋体" w:cs="宋体"/>
          <w:b/>
          <w:color w:val="000000" w:themeColor="text1"/>
          <w:sz w:val="24"/>
          <w:szCs w:val="24"/>
          <w:highlight w:val="none"/>
          <w14:textFill>
            <w14:solidFill>
              <w14:schemeClr w14:val="tx1"/>
            </w14:solidFill>
          </w14:textFill>
        </w:rPr>
      </w:pPr>
    </w:p>
    <w:p>
      <w:pPr>
        <w:adjustRightInd w:val="0"/>
        <w:snapToGrid w:val="0"/>
        <w:spacing w:line="360" w:lineRule="auto"/>
        <w:ind w:right="-10" w:firstLine="482" w:firstLineChars="200"/>
        <w:rPr>
          <w:rFonts w:hint="eastAsia" w:ascii="宋体" w:hAnsi="宋体" w:eastAsia="宋体" w:cs="宋体"/>
          <w:b/>
          <w:color w:val="000000" w:themeColor="text1"/>
          <w:sz w:val="24"/>
          <w:szCs w:val="24"/>
          <w:highlight w:val="none"/>
          <w14:textFill>
            <w14:solidFill>
              <w14:schemeClr w14:val="tx1"/>
            </w14:solidFill>
          </w14:textFill>
        </w:rPr>
      </w:pPr>
    </w:p>
    <w:p>
      <w:pPr>
        <w:adjustRightInd w:val="0"/>
        <w:snapToGrid w:val="0"/>
        <w:spacing w:line="360" w:lineRule="auto"/>
        <w:ind w:right="-10"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第九条 </w:t>
      </w:r>
      <w:r>
        <w:rPr>
          <w:rFonts w:hint="eastAsia" w:ascii="宋体" w:hAnsi="宋体" w:cs="宋体"/>
          <w:b/>
          <w:bCs/>
          <w:color w:val="000000" w:themeColor="text1"/>
          <w:sz w:val="24"/>
          <w:szCs w:val="24"/>
          <w:highlight w:val="none"/>
          <w:lang w:eastAsia="zh-CN"/>
          <w14:textFill>
            <w14:solidFill>
              <w14:schemeClr w14:val="tx1"/>
            </w14:solidFill>
          </w14:textFill>
        </w:rPr>
        <w:t>最低价中标，</w:t>
      </w:r>
      <w:r>
        <w:rPr>
          <w:rFonts w:hint="eastAsia" w:ascii="宋体" w:hAnsi="宋体" w:eastAsia="宋体" w:cs="宋体"/>
          <w:color w:val="000000" w:themeColor="text1"/>
          <w:sz w:val="24"/>
          <w:szCs w:val="24"/>
          <w:highlight w:val="none"/>
          <w14:textFill>
            <w14:solidFill>
              <w14:schemeClr w14:val="tx1"/>
            </w14:solidFill>
          </w14:textFill>
        </w:rPr>
        <w:t>评审程序如下：</w:t>
      </w:r>
    </w:p>
    <w:p>
      <w:pPr>
        <w:adjustRightInd w:val="0"/>
        <w:snapToGrid w:val="0"/>
        <w:spacing w:line="360" w:lineRule="auto"/>
        <w:ind w:right="-10" w:firstLine="482"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1、资格审查</w:t>
      </w:r>
    </w:p>
    <w:tbl>
      <w:tblPr>
        <w:tblStyle w:val="41"/>
        <w:tblW w:w="10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80"/>
        <w:gridCol w:w="3269"/>
        <w:gridCol w:w="1014"/>
        <w:gridCol w:w="3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381" w:type="dxa"/>
            <w:gridSpan w:val="5"/>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
                <w:color w:val="000000" w:themeColor="text1"/>
                <w:kern w:val="2"/>
                <w:szCs w:val="24"/>
                <w:highlight w:val="none"/>
                <w14:textFill>
                  <w14:solidFill>
                    <w14:schemeClr w14:val="tx1"/>
                  </w14:solidFill>
                </w14:textFill>
              </w:rPr>
              <w:t>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381" w:type="dxa"/>
            <w:gridSpan w:val="5"/>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w:t>
            </w:r>
            <w:r>
              <w:rPr>
                <w:rFonts w:hint="eastAsia" w:ascii="宋体" w:hAnsi="宋体" w:eastAsia="宋体" w:cs="宋体"/>
                <w:color w:val="000000" w:themeColor="text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72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序号</w:t>
            </w:r>
          </w:p>
        </w:tc>
        <w:tc>
          <w:tcPr>
            <w:tcW w:w="198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指标名称</w:t>
            </w:r>
          </w:p>
        </w:tc>
        <w:tc>
          <w:tcPr>
            <w:tcW w:w="3269"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指标要求</w:t>
            </w:r>
          </w:p>
        </w:tc>
        <w:tc>
          <w:tcPr>
            <w:tcW w:w="1014"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是否通过</w:t>
            </w:r>
          </w:p>
        </w:tc>
        <w:tc>
          <w:tcPr>
            <w:tcW w:w="3398"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投标文件格式及提交资料要求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7" w:hRule="atLeast"/>
          <w:jc w:val="center"/>
        </w:trPr>
        <w:tc>
          <w:tcPr>
            <w:tcW w:w="72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1</w:t>
            </w:r>
          </w:p>
        </w:tc>
        <w:tc>
          <w:tcPr>
            <w:tcW w:w="198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
                <w:bCs w:val="0"/>
                <w:color w:val="000000" w:themeColor="text1"/>
                <w:kern w:val="2"/>
                <w:szCs w:val="24"/>
                <w:highlight w:val="none"/>
                <w14:textFill>
                  <w14:solidFill>
                    <w14:schemeClr w14:val="tx1"/>
                  </w14:solidFill>
                </w14:textFill>
              </w:rPr>
            </w:pPr>
            <w:r>
              <w:rPr>
                <w:rFonts w:hint="eastAsia" w:ascii="宋体" w:hAnsi="宋体" w:eastAsia="宋体" w:cs="宋体"/>
                <w:b/>
                <w:bCs w:val="0"/>
                <w:color w:val="000000" w:themeColor="text1"/>
                <w:kern w:val="2"/>
                <w:szCs w:val="24"/>
                <w:highlight w:val="none"/>
                <w14:textFill>
                  <w14:solidFill>
                    <w14:schemeClr w14:val="tx1"/>
                  </w14:solidFill>
                </w14:textFill>
              </w:rPr>
              <w:t>营业执照</w:t>
            </w:r>
          </w:p>
        </w:tc>
        <w:tc>
          <w:tcPr>
            <w:tcW w:w="3269"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合法有效</w:t>
            </w:r>
          </w:p>
        </w:tc>
        <w:tc>
          <w:tcPr>
            <w:tcW w:w="1014"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3398" w:type="dxa"/>
            <w:vMerge w:val="restart"/>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提供有效的营业执照和税务登记证的扫描件或影印件，应完整的体现出营业执照和税务登记证的全部内容。已办理“三证合一”登记的，投标文件中提供营业执照扫描件或影印件即可。联合体投标的联合体各方均须提供。事业单位提供事业单位法人证书、民办非企业提供民办非企业单位登记证书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72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2</w:t>
            </w:r>
          </w:p>
        </w:tc>
        <w:tc>
          <w:tcPr>
            <w:tcW w:w="198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
                <w:bCs w:val="0"/>
                <w:color w:val="000000" w:themeColor="text1"/>
                <w:kern w:val="2"/>
                <w:szCs w:val="24"/>
                <w:highlight w:val="none"/>
                <w14:textFill>
                  <w14:solidFill>
                    <w14:schemeClr w14:val="tx1"/>
                  </w14:solidFill>
                </w14:textFill>
              </w:rPr>
            </w:pPr>
            <w:r>
              <w:rPr>
                <w:rFonts w:hint="eastAsia" w:ascii="宋体" w:hAnsi="宋体" w:eastAsia="宋体" w:cs="宋体"/>
                <w:b/>
                <w:bCs w:val="0"/>
                <w:color w:val="000000" w:themeColor="text1"/>
                <w:kern w:val="2"/>
                <w:szCs w:val="24"/>
                <w:highlight w:val="none"/>
                <w14:textFill>
                  <w14:solidFill>
                    <w14:schemeClr w14:val="tx1"/>
                  </w14:solidFill>
                </w14:textFill>
              </w:rPr>
              <w:t>税务登记证</w:t>
            </w:r>
          </w:p>
        </w:tc>
        <w:tc>
          <w:tcPr>
            <w:tcW w:w="3269"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合法有效</w:t>
            </w:r>
          </w:p>
        </w:tc>
        <w:tc>
          <w:tcPr>
            <w:tcW w:w="1014"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3398" w:type="dxa"/>
            <w:vMerge w:val="continue"/>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72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r>
              <w:rPr>
                <w:rFonts w:hint="eastAsia" w:ascii="宋体" w:hAnsi="宋体" w:eastAsia="宋体" w:cs="宋体"/>
                <w:bCs/>
                <w:color w:val="000000" w:themeColor="text1"/>
                <w:kern w:val="2"/>
                <w:szCs w:val="24"/>
                <w:highlight w:val="none"/>
                <w:lang w:val="en-US" w:eastAsia="zh-CN"/>
                <w14:textFill>
                  <w14:solidFill>
                    <w14:schemeClr w14:val="tx1"/>
                  </w14:solidFill>
                </w14:textFill>
              </w:rPr>
              <w:t>3</w:t>
            </w:r>
          </w:p>
        </w:tc>
        <w:tc>
          <w:tcPr>
            <w:tcW w:w="198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
                <w:bCs w:val="0"/>
                <w:color w:val="000000" w:themeColor="text1"/>
                <w:kern w:val="2"/>
                <w:szCs w:val="24"/>
                <w:highlight w:val="none"/>
                <w14:textFill>
                  <w14:solidFill>
                    <w14:schemeClr w14:val="tx1"/>
                  </w14:solidFill>
                </w14:textFill>
              </w:rPr>
            </w:pPr>
            <w:r>
              <w:rPr>
                <w:rFonts w:hint="eastAsia" w:ascii="宋体" w:hAnsi="宋体" w:eastAsia="宋体" w:cs="宋体"/>
                <w:b/>
                <w:bCs w:val="0"/>
                <w:color w:val="000000" w:themeColor="text1"/>
                <w:kern w:val="2"/>
                <w:szCs w:val="24"/>
                <w:highlight w:val="none"/>
                <w14:textFill>
                  <w14:solidFill>
                    <w14:schemeClr w14:val="tx1"/>
                  </w14:solidFill>
                </w14:textFill>
              </w:rPr>
              <w:t>无重大违法记录声明函、无不良信用记录承诺函</w:t>
            </w:r>
          </w:p>
        </w:tc>
        <w:tc>
          <w:tcPr>
            <w:tcW w:w="3269"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格式、填写要求符合招标文件规定并</w:t>
            </w:r>
            <w:r>
              <w:rPr>
                <w:rFonts w:hint="eastAsia" w:ascii="宋体" w:hAnsi="宋体" w:eastAsia="宋体" w:cs="宋体"/>
                <w:bCs/>
                <w:color w:val="000000" w:themeColor="text1"/>
                <w:kern w:val="2"/>
                <w:szCs w:val="24"/>
                <w:highlight w:val="none"/>
                <w:lang w:eastAsia="zh-CN"/>
                <w14:textFill>
                  <w14:solidFill>
                    <w14:schemeClr w14:val="tx1"/>
                  </w14:solidFill>
                </w14:textFill>
              </w:rPr>
              <w:t>加盖投标人公章</w:t>
            </w:r>
          </w:p>
        </w:tc>
        <w:tc>
          <w:tcPr>
            <w:tcW w:w="1014"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3398"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第七章投标文件格式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43" w:hRule="atLeast"/>
          <w:jc w:val="center"/>
        </w:trPr>
        <w:tc>
          <w:tcPr>
            <w:tcW w:w="72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r>
              <w:rPr>
                <w:rFonts w:hint="eastAsia" w:ascii="宋体" w:hAnsi="宋体" w:eastAsia="宋体" w:cs="宋体"/>
                <w:bCs/>
                <w:color w:val="000000" w:themeColor="text1"/>
                <w:kern w:val="2"/>
                <w:szCs w:val="24"/>
                <w:highlight w:val="none"/>
                <w:lang w:val="en-US" w:eastAsia="zh-CN"/>
                <w14:textFill>
                  <w14:solidFill>
                    <w14:schemeClr w14:val="tx1"/>
                  </w14:solidFill>
                </w14:textFill>
              </w:rPr>
              <w:t>4</w:t>
            </w:r>
          </w:p>
        </w:tc>
        <w:tc>
          <w:tcPr>
            <w:tcW w:w="1980" w:type="dxa"/>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color w:val="000000" w:themeColor="text1"/>
                <w:szCs w:val="24"/>
                <w:highlight w:val="none"/>
                <w:lang w:eastAsia="zh-CN"/>
                <w14:textFill>
                  <w14:solidFill>
                    <w14:schemeClr w14:val="tx1"/>
                  </w14:solidFill>
                </w14:textFill>
              </w:rPr>
              <w:t>投标人</w:t>
            </w:r>
            <w:r>
              <w:rPr>
                <w:rFonts w:hint="eastAsia" w:ascii="宋体" w:hAnsi="宋体" w:eastAsia="宋体" w:cs="宋体"/>
                <w:color w:val="000000" w:themeColor="text1"/>
                <w:szCs w:val="24"/>
                <w:highlight w:val="none"/>
                <w14:textFill>
                  <w14:solidFill>
                    <w14:schemeClr w14:val="tx1"/>
                  </w14:solidFill>
                </w14:textFill>
              </w:rPr>
              <w:t>其他资格要求</w:t>
            </w:r>
          </w:p>
        </w:tc>
        <w:tc>
          <w:tcPr>
            <w:tcW w:w="3269" w:type="dxa"/>
            <w:noWrap w:val="0"/>
            <w:vAlign w:val="center"/>
          </w:tcPr>
          <w:p>
            <w:pPr>
              <w:spacing w:line="540" w:lineRule="exact"/>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（2）施工单位资质:施工单位须具备建筑工程施工总承包贰级及以上资质。钢结构专业承包贰级及以上资质，具备有效安全生产许可证;</w:t>
            </w:r>
          </w:p>
          <w:p>
            <w:pPr>
              <w:spacing w:line="540" w:lineRule="exact"/>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tc>
        <w:tc>
          <w:tcPr>
            <w:tcW w:w="1014" w:type="dxa"/>
            <w:tcBorders>
              <w:bottom w:val="single" w:color="auto" w:sz="4" w:space="0"/>
            </w:tcBorders>
            <w:noWrap w:val="0"/>
            <w:vAlign w:val="center"/>
          </w:tcPr>
          <w:p>
            <w:pPr>
              <w:spacing w:line="540" w:lineRule="exact"/>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pPr>
              <w:pStyle w:val="2"/>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tc>
        <w:tc>
          <w:tcPr>
            <w:tcW w:w="3398"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p>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72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lang w:val="en-US" w:eastAsia="zh-CN"/>
                <w14:textFill>
                  <w14:solidFill>
                    <w14:schemeClr w14:val="tx1"/>
                  </w14:solidFill>
                </w14:textFill>
              </w:rPr>
            </w:pPr>
            <w:r>
              <w:rPr>
                <w:rFonts w:hint="eastAsia" w:ascii="宋体" w:hAnsi="宋体" w:eastAsia="宋体" w:cs="宋体"/>
                <w:bCs/>
                <w:color w:val="000000" w:themeColor="text1"/>
                <w:kern w:val="2"/>
                <w:szCs w:val="24"/>
                <w:highlight w:val="none"/>
                <w:lang w:val="en-US" w:eastAsia="zh-CN"/>
                <w14:textFill>
                  <w14:solidFill>
                    <w14:schemeClr w14:val="tx1"/>
                  </w14:solidFill>
                </w14:textFill>
              </w:rPr>
              <w:t>5</w:t>
            </w:r>
          </w:p>
        </w:tc>
        <w:tc>
          <w:tcPr>
            <w:tcW w:w="1980" w:type="dxa"/>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color w:val="000000" w:themeColor="text1"/>
                <w:szCs w:val="24"/>
                <w:highlight w:val="none"/>
                <w:lang w:eastAsia="zh-CN"/>
                <w14:textFill>
                  <w14:solidFill>
                    <w14:schemeClr w14:val="tx1"/>
                  </w14:solidFill>
                </w14:textFill>
              </w:rPr>
            </w:pPr>
            <w:r>
              <w:rPr>
                <w:rFonts w:hint="eastAsia" w:ascii="宋体" w:hAnsi="宋体" w:eastAsia="宋体" w:cs="宋体"/>
                <w:color w:val="000000" w:themeColor="text1"/>
                <w:szCs w:val="24"/>
                <w:highlight w:val="none"/>
                <w:lang w:eastAsia="zh-CN"/>
                <w14:textFill>
                  <w14:solidFill>
                    <w14:schemeClr w14:val="tx1"/>
                  </w14:solidFill>
                </w14:textFill>
              </w:rPr>
              <w:t>人员要求</w:t>
            </w:r>
          </w:p>
        </w:tc>
        <w:tc>
          <w:tcPr>
            <w:tcW w:w="3269" w:type="dxa"/>
            <w:tcBorders>
              <w:bottom w:val="single" w:color="auto" w:sz="4" w:space="0"/>
            </w:tcBorders>
            <w:noWrap w:val="0"/>
            <w:vAlign w:val="center"/>
          </w:tcPr>
          <w:p>
            <w:pPr>
              <w:spacing w:line="540" w:lineRule="exact"/>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(1) 项目经理资格要求：投标人拟委任项目经理须具有建筑工程专业一级注册建造师资格，具备有效的安全生产考核合格证书，且目前未在其他项目上任职 须具备单个合同中建筑面积不少于 11000 平方米的工业厂房工程施工业绩，2019年1月1日以来承担过合同金额为500万及以上钢结构施工的类似业绩。或虽在其他项目上任职但本项目中标后能够从该项目撤离。</w:t>
            </w:r>
          </w:p>
          <w:p>
            <w:pPr>
              <w:spacing w:line="540" w:lineRule="exact"/>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(2) 施工负责人资格要求：投标人拟委任施工负责人须具备建筑工程专业一级注册建造师执业资格，具备有效的安全生产考核合格证书，且目前未在其他项 目上任职或虽在其他项目上任职但本项目中标后能够从该项目撤离。</w:t>
            </w:r>
          </w:p>
          <w:p>
            <w:pPr>
              <w:spacing w:line="540" w:lineRule="exact"/>
              <w:rPr>
                <w:rFonts w:hint="eastAsia" w:ascii="宋体" w:hAnsi="宋体" w:eastAsia="宋体" w:cs="宋体"/>
                <w:bCs/>
                <w:color w:val="000000" w:themeColor="text1"/>
                <w:sz w:val="28"/>
                <w:szCs w:val="28"/>
                <w:highlight w:val="none"/>
                <w:lang w:bidi="ar"/>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(4) 项目经理与施工负责人可以为同一人。</w:t>
            </w:r>
          </w:p>
          <w:p>
            <w:pPr>
              <w:pStyle w:val="9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240" w:line="360" w:lineRule="auto"/>
              <w:ind w:right="0" w:rightChars="0"/>
              <w:jc w:val="left"/>
              <w:textAlignment w:val="auto"/>
              <w:rPr>
                <w:rFonts w:hint="eastAsia" w:ascii="宋体" w:hAnsi="宋体" w:eastAsia="宋体" w:cs="宋体"/>
                <w:bCs/>
                <w:color w:val="000000" w:themeColor="text1"/>
                <w:kern w:val="2"/>
                <w:sz w:val="24"/>
                <w:szCs w:val="24"/>
                <w:highlight w:val="none"/>
                <w:u w:val="none"/>
                <w:shd w:val="clear"/>
                <w:lang w:val="en-US" w:eastAsia="zh-CN" w:bidi="ar-SA"/>
                <w14:textFill>
                  <w14:solidFill>
                    <w14:schemeClr w14:val="tx1"/>
                  </w14:solidFill>
                </w14:textFill>
              </w:rPr>
            </w:pPr>
          </w:p>
          <w:p>
            <w:pPr>
              <w:pStyle w:val="9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240" w:line="360" w:lineRule="auto"/>
              <w:ind w:right="0" w:rightChars="0"/>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1014"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3398"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72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1980" w:type="dxa"/>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color w:val="000000" w:themeColor="text1"/>
                <w:szCs w:val="24"/>
                <w:highlight w:val="none"/>
                <w:lang w:eastAsia="zh-CN"/>
                <w14:textFill>
                  <w14:solidFill>
                    <w14:schemeClr w14:val="tx1"/>
                  </w14:solidFill>
                </w14:textFill>
              </w:rPr>
            </w:pPr>
            <w:r>
              <w:rPr>
                <w:rFonts w:hint="eastAsia" w:ascii="宋体" w:hAnsi="宋体" w:eastAsia="宋体" w:cs="宋体"/>
                <w:color w:val="000000" w:themeColor="text1"/>
                <w:szCs w:val="24"/>
                <w:highlight w:val="none"/>
                <w:lang w:eastAsia="zh-CN"/>
                <w14:textFill>
                  <w14:solidFill>
                    <w14:schemeClr w14:val="tx1"/>
                  </w14:solidFill>
                </w14:textFill>
              </w:rPr>
              <w:t>其他成员要求</w:t>
            </w:r>
          </w:p>
        </w:tc>
        <w:tc>
          <w:tcPr>
            <w:tcW w:w="3269" w:type="dxa"/>
            <w:tcBorders>
              <w:bottom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right="103"/>
              <w:textAlignment w:val="baseline"/>
              <w:rPr>
                <w:rFonts w:hint="eastAsia" w:ascii="宋体" w:hAnsi="宋体" w:eastAsia="宋体" w:cs="宋体"/>
                <w:color w:val="000000" w:themeColor="text1"/>
                <w:kern w:val="2"/>
                <w:sz w:val="21"/>
                <w:szCs w:val="21"/>
                <w:highlight w:val="none"/>
                <w:u w:val="none"/>
                <w:shd w:val="clear"/>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施工项目部关键岗位人员配备结构及数量标准：项目经理（建造师）、技术负责人、施工员（1名）、质量员（1名）、安全员（1名）、资料员（1名）、取样员（1名,可兼任），人员配备结构和人数不符合要求，按不实质性响应招标文件要求处理。</w:t>
            </w:r>
          </w:p>
        </w:tc>
        <w:tc>
          <w:tcPr>
            <w:tcW w:w="1014"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3398"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72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lang w:eastAsia="zh-CN"/>
                <w14:textFill>
                  <w14:solidFill>
                    <w14:schemeClr w14:val="tx1"/>
                  </w14:solidFill>
                </w14:textFill>
              </w:rPr>
            </w:pPr>
            <w:r>
              <w:rPr>
                <w:rFonts w:hint="eastAsia" w:ascii="宋体" w:hAnsi="宋体" w:eastAsia="宋体" w:cs="宋体"/>
                <w:bCs/>
                <w:color w:val="000000" w:themeColor="text1"/>
                <w:kern w:val="2"/>
                <w:szCs w:val="24"/>
                <w:highlight w:val="none"/>
                <w:lang w:val="en-US" w:eastAsia="zh-CN"/>
                <w14:textFill>
                  <w14:solidFill>
                    <w14:schemeClr w14:val="tx1"/>
                  </w14:solidFill>
                </w14:textFill>
              </w:rPr>
              <w:t>6</w:t>
            </w:r>
          </w:p>
        </w:tc>
        <w:tc>
          <w:tcPr>
            <w:tcW w:w="1980"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标书响应情况</w:t>
            </w:r>
          </w:p>
        </w:tc>
        <w:tc>
          <w:tcPr>
            <w:tcW w:w="3269"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技术响应（无重大偏离）、付款响应、</w:t>
            </w:r>
            <w:r>
              <w:rPr>
                <w:rFonts w:hint="eastAsia" w:ascii="宋体" w:hAnsi="宋体" w:eastAsia="宋体" w:cs="宋体"/>
                <w:bCs/>
                <w:color w:val="000000" w:themeColor="text1"/>
                <w:kern w:val="2"/>
                <w:szCs w:val="24"/>
                <w:highlight w:val="none"/>
                <w:lang w:eastAsia="zh-CN"/>
                <w14:textFill>
                  <w14:solidFill>
                    <w14:schemeClr w14:val="tx1"/>
                  </w14:solidFill>
                </w14:textFill>
              </w:rPr>
              <w:t>工期、质保期、</w:t>
            </w:r>
            <w:r>
              <w:rPr>
                <w:rFonts w:hint="eastAsia" w:ascii="宋体" w:hAnsi="宋体" w:cs="宋体"/>
                <w:bCs/>
                <w:color w:val="000000" w:themeColor="text1"/>
                <w:kern w:val="2"/>
                <w:szCs w:val="24"/>
                <w:highlight w:val="none"/>
                <w:lang w:eastAsia="zh-CN"/>
                <w14:textFill>
                  <w14:solidFill>
                    <w14:schemeClr w14:val="tx1"/>
                  </w14:solidFill>
                </w14:textFill>
              </w:rPr>
              <w:t>安全施工</w:t>
            </w:r>
            <w:r>
              <w:rPr>
                <w:rFonts w:hint="eastAsia" w:ascii="宋体" w:hAnsi="宋体" w:eastAsia="宋体" w:cs="宋体"/>
                <w:bCs/>
                <w:color w:val="000000" w:themeColor="text1"/>
                <w:kern w:val="2"/>
                <w:szCs w:val="24"/>
                <w:highlight w:val="none"/>
                <w14:textFill>
                  <w14:solidFill>
                    <w14:schemeClr w14:val="tx1"/>
                  </w14:solidFill>
                </w14:textFill>
              </w:rPr>
              <w:t>响应等与招标文件要求无重大偏离。</w:t>
            </w:r>
          </w:p>
        </w:tc>
        <w:tc>
          <w:tcPr>
            <w:tcW w:w="1014"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textAlignment w:val="auto"/>
              <w:rPr>
                <w:rFonts w:hint="eastAsia" w:ascii="宋体" w:hAnsi="宋体" w:eastAsia="宋体" w:cs="宋体"/>
                <w:bCs/>
                <w:color w:val="000000" w:themeColor="text1"/>
                <w:kern w:val="2"/>
                <w:szCs w:val="24"/>
                <w:highlight w:val="none"/>
                <w14:textFill>
                  <w14:solidFill>
                    <w14:schemeClr w14:val="tx1"/>
                  </w14:solidFill>
                </w14:textFill>
              </w:rPr>
            </w:pPr>
          </w:p>
        </w:tc>
        <w:tc>
          <w:tcPr>
            <w:tcW w:w="3398" w:type="dxa"/>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第七章投标文件格式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0381" w:type="dxa"/>
            <w:gridSpan w:val="5"/>
            <w:tcBorders>
              <w:bottom w:val="single" w:color="auto" w:sz="4" w:space="0"/>
            </w:tcBorders>
            <w:noWrap w:val="0"/>
            <w:vAlign w:val="center"/>
          </w:tcPr>
          <w:p>
            <w:pPr>
              <w:pStyle w:val="79"/>
              <w:pBdr>
                <w:bottom w:val="none" w:color="auto" w:sz="0" w:space="0"/>
              </w:pBdr>
              <w:tabs>
                <w:tab w:val="clear" w:pos="4153"/>
                <w:tab w:val="clear" w:pos="8306"/>
              </w:tabs>
              <w:adjustRightInd/>
              <w:spacing w:line="400" w:lineRule="exact"/>
              <w:jc w:val="left"/>
              <w:textAlignment w:val="auto"/>
              <w:rPr>
                <w:rFonts w:hint="eastAsia" w:ascii="宋体" w:hAnsi="宋体" w:eastAsia="宋体" w:cs="宋体"/>
                <w:bCs/>
                <w:color w:val="000000" w:themeColor="text1"/>
                <w:kern w:val="2"/>
                <w:szCs w:val="24"/>
                <w:highlight w:val="none"/>
                <w14:textFill>
                  <w14:solidFill>
                    <w14:schemeClr w14:val="tx1"/>
                  </w14:solidFill>
                </w14:textFill>
              </w:rPr>
            </w:pPr>
            <w:r>
              <w:rPr>
                <w:rFonts w:hint="eastAsia" w:ascii="宋体" w:hAnsi="宋体" w:eastAsia="宋体" w:cs="宋体"/>
                <w:bCs/>
                <w:color w:val="000000" w:themeColor="text1"/>
                <w:kern w:val="2"/>
                <w:szCs w:val="24"/>
                <w:highlight w:val="none"/>
                <w14:textFill>
                  <w14:solidFill>
                    <w14:schemeClr w14:val="tx1"/>
                  </w14:solidFill>
                </w14:textFill>
              </w:rPr>
              <w:t>资格审查通过标准：</w:t>
            </w:r>
            <w:r>
              <w:rPr>
                <w:rFonts w:hint="eastAsia" w:ascii="宋体" w:hAnsi="宋体" w:eastAsia="宋体" w:cs="宋体"/>
                <w:bCs/>
                <w:color w:val="000000" w:themeColor="text1"/>
                <w:kern w:val="2"/>
                <w:szCs w:val="24"/>
                <w:highlight w:val="none"/>
                <w:lang w:eastAsia="zh-CN"/>
                <w14:textFill>
                  <w14:solidFill>
                    <w14:schemeClr w14:val="tx1"/>
                  </w14:solidFill>
                </w14:textFill>
              </w:rPr>
              <w:t>投标人</w:t>
            </w:r>
            <w:r>
              <w:rPr>
                <w:rFonts w:hint="eastAsia" w:ascii="宋体" w:hAnsi="宋体" w:eastAsia="宋体" w:cs="宋体"/>
                <w:bCs/>
                <w:color w:val="000000" w:themeColor="text1"/>
                <w:kern w:val="2"/>
                <w:szCs w:val="24"/>
                <w:highlight w:val="none"/>
                <w14:textFill>
                  <w14:solidFill>
                    <w14:schemeClr w14:val="tx1"/>
                  </w14:solidFill>
                </w14:textFill>
              </w:rPr>
              <w:t>必须通过上述全部指标。</w:t>
            </w:r>
          </w:p>
        </w:tc>
      </w:tr>
    </w:tbl>
    <w:p>
      <w:pPr>
        <w:spacing w:before="120" w:beforeLines="5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2、对投标文件进行详细审查。评标委员会只对通过资格审查的，实质上响应招标文件要求的投标文件按照下述指标表进行详细审查。</w:t>
      </w:r>
    </w:p>
    <w:p>
      <w:pPr>
        <w:pStyle w:val="2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w:t>
      </w:r>
      <w:r>
        <w:rPr>
          <w:rFonts w:hint="eastAsia" w:ascii="宋体" w:hAnsi="宋体" w:eastAsia="宋体" w:cs="宋体"/>
          <w:color w:val="000000" w:themeColor="text1"/>
          <w:sz w:val="24"/>
          <w:szCs w:val="24"/>
          <w:highlight w:val="none"/>
          <w:lang w:eastAsia="zh-CN"/>
          <w14:textFill>
            <w14:solidFill>
              <w14:schemeClr w14:val="tx1"/>
            </w14:solidFill>
          </w14:textFill>
        </w:rPr>
        <w:t>投标人的技术标必须全部符合要求，再进行商务部评定。商务标以最低价中标方式确定</w:t>
      </w:r>
      <w:r>
        <w:rPr>
          <w:rFonts w:hint="eastAsia" w:ascii="宋体" w:hAnsi="宋体" w:eastAsia="宋体" w:cs="宋体"/>
          <w:color w:val="000000" w:themeColor="text1"/>
          <w:sz w:val="24"/>
          <w:szCs w:val="24"/>
          <w:highlight w:val="none"/>
          <w14:textFill>
            <w14:solidFill>
              <w14:schemeClr w14:val="tx1"/>
            </w14:solidFill>
          </w14:textFill>
        </w:rPr>
        <w:t>：</w:t>
      </w: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p>
      <w:pPr>
        <w:pStyle w:val="21"/>
        <w:rPr>
          <w:rFonts w:hint="eastAsia" w:ascii="宋体" w:hAnsi="宋体" w:eastAsia="宋体" w:cs="宋体"/>
          <w:color w:val="000000" w:themeColor="text1"/>
          <w:sz w:val="24"/>
          <w:szCs w:val="24"/>
          <w:highlight w:val="none"/>
          <w14:textFill>
            <w14:solidFill>
              <w14:schemeClr w14:val="tx1"/>
            </w14:solidFill>
          </w14:textFill>
        </w:rPr>
      </w:pPr>
    </w:p>
    <w:tbl>
      <w:tblPr>
        <w:tblStyle w:val="41"/>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7"/>
        <w:gridCol w:w="884"/>
        <w:gridCol w:w="884"/>
        <w:gridCol w:w="4428"/>
        <w:gridCol w:w="2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89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类别</w:t>
            </w:r>
          </w:p>
        </w:tc>
        <w:tc>
          <w:tcPr>
            <w:tcW w:w="88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内容</w:t>
            </w:r>
          </w:p>
        </w:tc>
        <w:tc>
          <w:tcPr>
            <w:tcW w:w="88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44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标准</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9" w:hRule="atLeast"/>
          <w:jc w:val="center"/>
        </w:trPr>
        <w:tc>
          <w:tcPr>
            <w:tcW w:w="1897" w:type="dxa"/>
            <w:vMerge w:val="restart"/>
            <w:tcBorders>
              <w:left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1768" w:type="dxa"/>
            <w:gridSpan w:val="2"/>
            <w:vMerge w:val="restart"/>
            <w:tcBorders>
              <w:left w:val="single" w:color="auto" w:sz="4"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物资招标管理、施工组织方案</w:t>
            </w:r>
          </w:p>
        </w:tc>
        <w:tc>
          <w:tcPr>
            <w:tcW w:w="4428"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主要施工方案与技术措施、主要物资供应计划、主要施工机械设备计划及劳动力安排计划：</w:t>
            </w:r>
          </w:p>
          <w:p>
            <w:p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确保工程质量、工程进度、安全生产、文明施工的管理体系与措施。</w:t>
            </w:r>
          </w:p>
          <w:p>
            <w:p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措施详细、完善，具有针对性和可行性的。</w:t>
            </w:r>
          </w:p>
        </w:tc>
        <w:tc>
          <w:tcPr>
            <w:tcW w:w="2102" w:type="dxa"/>
            <w:vMerge w:val="restart"/>
            <w:tcBorders>
              <w:top w:val="single" w:color="auto" w:sz="4" w:space="0"/>
              <w:left w:val="single" w:color="auto" w:sz="4" w:space="0"/>
              <w:right w:val="single" w:color="auto" w:sz="4" w:space="0"/>
            </w:tcBorders>
            <w:noWrap w:val="0"/>
            <w:vAlign w:val="center"/>
          </w:tcPr>
          <w:p>
            <w:pPr>
              <w:spacing w:line="400" w:lineRule="exact"/>
              <w:jc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897" w:type="dxa"/>
            <w:vMerge w:val="continue"/>
            <w:tcBorders>
              <w:left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1768" w:type="dxa"/>
            <w:gridSpan w:val="2"/>
            <w:vMerge w:val="continue"/>
            <w:tcBorders>
              <w:left w:val="single" w:color="auto" w:sz="4" w:space="0"/>
              <w:bottom w:val="single" w:color="auto" w:sz="4"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4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工程重难点及对应保证措施：措施详细、完善，具有针对性和可行性。</w:t>
            </w:r>
          </w:p>
        </w:tc>
        <w:tc>
          <w:tcPr>
            <w:tcW w:w="2102" w:type="dxa"/>
            <w:vMerge w:val="continue"/>
            <w:tcBorders>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3" w:hRule="atLeast"/>
          <w:jc w:val="center"/>
        </w:trPr>
        <w:tc>
          <w:tcPr>
            <w:tcW w:w="1897" w:type="dxa"/>
            <w:vMerge w:val="continue"/>
            <w:tcBorders>
              <w:left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1768" w:type="dxa"/>
            <w:gridSpan w:val="2"/>
            <w:tcBorders>
              <w:top w:val="single" w:color="auto" w:sz="4" w:space="0"/>
              <w:left w:val="single" w:color="auto" w:sz="4"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项目组成员</w:t>
            </w:r>
          </w:p>
        </w:tc>
        <w:tc>
          <w:tcPr>
            <w:tcW w:w="4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项目经理及其他人员满足招标公告要求。</w:t>
            </w:r>
          </w:p>
          <w:p>
            <w:pPr>
              <w:autoSpaceDE w:val="0"/>
              <w:autoSpaceDN w:val="0"/>
              <w:adjustRightInd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注：投标文件中提供建造师注册证书原件扫描件或复印件加盖投标人公章。</w:t>
            </w:r>
          </w:p>
        </w:tc>
        <w:tc>
          <w:tcPr>
            <w:tcW w:w="2102" w:type="dxa"/>
            <w:tcBorders>
              <w:top w:val="single" w:color="auto" w:sz="4" w:space="0"/>
              <w:left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897" w:type="dxa"/>
            <w:vMerge w:val="continue"/>
            <w:tcBorders>
              <w:left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17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项目经理业绩</w:t>
            </w:r>
          </w:p>
        </w:tc>
        <w:tc>
          <w:tcPr>
            <w:tcW w:w="442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自2019年1月1日以来，拟派的项目经理承担过</w:t>
            </w: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建筑面积不少于 11000 平方米的工业厂房工程施工业绩</w:t>
            </w:r>
            <w:r>
              <w:rPr>
                <w:rFonts w:hint="eastAsia" w:ascii="宋体" w:hAnsi="宋体" w:cs="宋体"/>
                <w:bCs/>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合同金额为</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00万及以上钢结构施工的类似业绩。</w:t>
            </w:r>
          </w:p>
          <w:p>
            <w:pPr>
              <w:widowControl/>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注：提供业绩合同扫描件，合同中须体现项目经理名称、金额，时间以合同签订时间为准。</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897" w:type="dxa"/>
            <w:vMerge w:val="continue"/>
            <w:tcBorders>
              <w:left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17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售后保障与服务</w:t>
            </w:r>
          </w:p>
        </w:tc>
        <w:tc>
          <w:tcPr>
            <w:tcW w:w="442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（1）维修：在项目</w:t>
            </w:r>
            <w:r>
              <w:rPr>
                <w:rFonts w:hint="eastAsia" w:ascii="宋体" w:hAnsi="宋体" w:eastAsia="宋体" w:cs="宋体"/>
                <w:color w:val="000000" w:themeColor="text1"/>
                <w:sz w:val="24"/>
                <w:szCs w:val="24"/>
                <w:highlight w:val="none"/>
                <w14:textFill>
                  <w14:solidFill>
                    <w14:schemeClr w14:val="tx1"/>
                  </w14:solidFill>
                </w14:textFill>
              </w:rPr>
              <w:t>在使用过程中如发生质量问题和其他故障，</w:t>
            </w:r>
            <w:r>
              <w:rPr>
                <w:rFonts w:hint="eastAsia" w:ascii="宋体" w:hAnsi="宋体" w:eastAsia="宋体" w:cs="宋体"/>
                <w:bCs/>
                <w:color w:val="000000" w:themeColor="text1"/>
                <w:sz w:val="24"/>
                <w:szCs w:val="24"/>
                <w:highlight w:val="none"/>
                <w14:textFill>
                  <w14:solidFill>
                    <w14:schemeClr w14:val="tx1"/>
                  </w14:solidFill>
                </w14:textFill>
              </w:rPr>
              <w:t>维修人员接到维修电话后须在</w:t>
            </w: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小时内赶到现场。维修工作不得转包。此售后服务公司对此项目的维修也要作出明确承诺。</w:t>
            </w:r>
          </w:p>
          <w:p>
            <w:pPr>
              <w:widowControl/>
              <w:spacing w:line="400" w:lineRule="exact"/>
              <w:jc w:val="both"/>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注:（响应文件中须提供单页承诺并加盖投标人公章）。</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0195" w:type="dxa"/>
            <w:gridSpan w:val="5"/>
            <w:tcBorders>
              <w:left w:val="single" w:color="auto" w:sz="4" w:space="0"/>
              <w:right w:val="single" w:color="auto" w:sz="4" w:space="0"/>
            </w:tcBorders>
            <w:noWrap w:val="0"/>
            <w:vAlign w:val="center"/>
          </w:tcPr>
          <w:p>
            <w:pP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w w:val="90"/>
                <w:sz w:val="24"/>
                <w:highlight w:val="none"/>
                <w:lang w:val="en-US" w:eastAsia="zh-CN"/>
                <w14:textFill>
                  <w14:solidFill>
                    <w14:schemeClr w14:val="tx1"/>
                  </w14:solidFill>
                </w14:textFill>
              </w:rPr>
              <w:t>其他要求:1、</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应在</w:t>
            </w:r>
            <w:r>
              <w:rPr>
                <w:rFonts w:hint="eastAsia" w:ascii="宋体" w:hAnsi="宋体" w:eastAsia="宋体" w:cs="宋体"/>
                <w:color w:val="000000" w:themeColor="text1"/>
                <w:sz w:val="24"/>
                <w:szCs w:val="24"/>
                <w:highlight w:val="none"/>
                <w:lang w:eastAsia="zh-CN"/>
                <w14:textFill>
                  <w14:solidFill>
                    <w14:schemeClr w14:val="tx1"/>
                  </w14:solidFill>
                </w14:textFill>
              </w:rPr>
              <w:t>投标文件中提供</w:t>
            </w:r>
            <w:r>
              <w:rPr>
                <w:rFonts w:hint="eastAsia" w:ascii="宋体" w:hAnsi="宋体" w:eastAsia="宋体" w:cs="宋体"/>
                <w:color w:val="000000" w:themeColor="text1"/>
                <w:sz w:val="24"/>
                <w:szCs w:val="24"/>
                <w:highlight w:val="none"/>
                <w14:textFill>
                  <w14:solidFill>
                    <w14:schemeClr w14:val="tx1"/>
                  </w14:solidFill>
                </w14:textFill>
              </w:rPr>
              <w:t>企业基本信息、项目经理</w:t>
            </w:r>
            <w:r>
              <w:rPr>
                <w:rFonts w:hint="eastAsia" w:ascii="宋体" w:hAnsi="宋体" w:eastAsia="宋体" w:cs="宋体"/>
                <w:color w:val="000000" w:themeColor="text1"/>
                <w:sz w:val="24"/>
                <w:szCs w:val="24"/>
                <w:highlight w:val="none"/>
                <w:lang w:eastAsia="zh-CN"/>
                <w14:textFill>
                  <w14:solidFill>
                    <w14:schemeClr w14:val="tx1"/>
                  </w14:solidFill>
                </w14:textFill>
              </w:rPr>
              <w:t>、设计负责人</w:t>
            </w:r>
            <w:r>
              <w:rPr>
                <w:rFonts w:hint="eastAsia" w:ascii="宋体" w:hAnsi="宋体" w:eastAsia="宋体" w:cs="宋体"/>
                <w:color w:val="000000" w:themeColor="text1"/>
                <w:sz w:val="24"/>
                <w:szCs w:val="24"/>
                <w:highlight w:val="none"/>
                <w14:textFill>
                  <w14:solidFill>
                    <w14:schemeClr w14:val="tx1"/>
                  </w14:solidFill>
                </w14:textFill>
              </w:rPr>
              <w:t>和项目班子成员信息、</w:t>
            </w:r>
            <w:r>
              <w:rPr>
                <w:rFonts w:hint="eastAsia" w:ascii="宋体" w:hAnsi="宋体" w:eastAsia="宋体" w:cs="宋体"/>
                <w:color w:val="000000" w:themeColor="text1"/>
                <w:sz w:val="24"/>
                <w:szCs w:val="24"/>
                <w:highlight w:val="none"/>
                <w:lang w:eastAsia="zh-CN"/>
                <w14:textFill>
                  <w14:solidFill>
                    <w14:schemeClr w14:val="tx1"/>
                  </w14:solidFill>
                </w14:textFill>
              </w:rPr>
              <w:t>设计负责人</w:t>
            </w:r>
            <w:r>
              <w:rPr>
                <w:rFonts w:hint="eastAsia" w:ascii="宋体" w:hAnsi="宋体" w:eastAsia="宋体" w:cs="宋体"/>
                <w:color w:val="000000" w:themeColor="text1"/>
                <w:sz w:val="24"/>
                <w:szCs w:val="24"/>
                <w:highlight w:val="none"/>
                <w14:textFill>
                  <w14:solidFill>
                    <w14:schemeClr w14:val="tx1"/>
                  </w14:solidFill>
                </w14:textFill>
              </w:rPr>
              <w:t>和项目经理业绩、企业和项目经理获奖情况等相关资料，并将相关证明、奖项、文件、合同等原件资料的扫描件</w:t>
            </w:r>
            <w:r>
              <w:rPr>
                <w:rFonts w:hint="eastAsia" w:ascii="宋体" w:hAnsi="宋体" w:eastAsia="宋体" w:cs="宋体"/>
                <w:color w:val="000000" w:themeColor="text1"/>
                <w:sz w:val="24"/>
                <w:szCs w:val="24"/>
                <w:highlight w:val="none"/>
                <w:lang w:eastAsia="zh-CN"/>
                <w14:textFill>
                  <w14:solidFill>
                    <w14:schemeClr w14:val="tx1"/>
                  </w14:solidFill>
                </w14:textFill>
              </w:rPr>
              <w:t>或复印件加盖公章</w:t>
            </w:r>
            <w:r>
              <w:rPr>
                <w:rFonts w:hint="eastAsia" w:ascii="宋体" w:hAnsi="宋体" w:eastAsia="宋体" w:cs="宋体"/>
                <w:color w:val="000000" w:themeColor="text1"/>
                <w:sz w:val="24"/>
                <w:szCs w:val="24"/>
                <w:highlight w:val="none"/>
                <w14:textFill>
                  <w14:solidFill>
                    <w14:schemeClr w14:val="tx1"/>
                  </w14:solidFill>
                </w14:textFill>
              </w:rPr>
              <w:t>在投标文件中体现。招标文件约定需提供原件的，</w:t>
            </w:r>
            <w:r>
              <w:rPr>
                <w:rFonts w:hint="eastAsia" w:ascii="宋体" w:hAnsi="宋体" w:eastAsia="宋体" w:cs="宋体"/>
                <w:b/>
                <w:bCs/>
                <w:color w:val="000000" w:themeColor="text1"/>
                <w:sz w:val="24"/>
                <w:szCs w:val="24"/>
                <w:highlight w:val="none"/>
                <w14:textFill>
                  <w14:solidFill>
                    <w14:schemeClr w14:val="tx1"/>
                  </w14:solidFill>
                </w14:textFill>
              </w:rPr>
              <w:t>开标时原件带至现场。</w:t>
            </w:r>
          </w:p>
          <w:p>
            <w:pPr>
              <w:numPr>
                <w:ilvl w:val="0"/>
                <w:numId w:val="0"/>
              </w:numPr>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编入投标文件的各种证书、证照、证明、文件、业绩、奖项、荣誉以及完税证明、银行授信文件等涉及企业秘密的资料的原件扫描件</w:t>
            </w:r>
            <w:r>
              <w:rPr>
                <w:rFonts w:hint="eastAsia" w:ascii="宋体" w:hAnsi="宋体" w:eastAsia="宋体" w:cs="宋体"/>
                <w:color w:val="000000" w:themeColor="text1"/>
                <w:sz w:val="24"/>
                <w:szCs w:val="24"/>
                <w:highlight w:val="none"/>
                <w:lang w:eastAsia="zh-CN"/>
                <w14:textFill>
                  <w14:solidFill>
                    <w14:schemeClr w14:val="tx1"/>
                  </w14:solidFill>
                </w14:textFill>
              </w:rPr>
              <w:t>或复印件加盖公章</w:t>
            </w:r>
            <w:r>
              <w:rPr>
                <w:rFonts w:hint="eastAsia" w:ascii="宋体" w:hAnsi="宋体" w:eastAsia="宋体" w:cs="宋体"/>
                <w:color w:val="000000" w:themeColor="text1"/>
                <w:sz w:val="24"/>
                <w:szCs w:val="24"/>
                <w:highlight w:val="none"/>
                <w14:textFill>
                  <w14:solidFill>
                    <w14:schemeClr w14:val="tx1"/>
                  </w14:solidFill>
                </w14:textFill>
              </w:rPr>
              <w:t>，其真实性、准确性、完整性均由</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负责，</w:t>
            </w:r>
            <w:r>
              <w:rPr>
                <w:rFonts w:hint="eastAsia" w:ascii="宋体" w:hAnsi="宋体" w:eastAsia="宋体" w:cs="宋体"/>
                <w:b/>
                <w:bCs/>
                <w:color w:val="000000" w:themeColor="text1"/>
                <w:sz w:val="24"/>
                <w:szCs w:val="24"/>
                <w:highlight w:val="none"/>
                <w14:textFill>
                  <w14:solidFill>
                    <w14:schemeClr w14:val="tx1"/>
                  </w14:solidFill>
                </w14:textFill>
              </w:rPr>
              <w:t>招标文件约定需提供原件的，有关原件带至现场备查，未提交原件或者原件与扫描件不一致的，按投标无效或废标处理</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p>
          <w:p>
            <w:pPr>
              <w:numPr>
                <w:ilvl w:val="0"/>
                <w:numId w:val="0"/>
              </w:numPr>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评标委员会发现</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提供的某项资料不符合条件或不符合标准（包括资料不齐不能印证是其承建的项目）等的，则应向</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发出书面询标函，由</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签字确认，但不得再接受</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的补充资料。</w:t>
            </w:r>
          </w:p>
          <w:p>
            <w:pPr>
              <w:numPr>
                <w:ilvl w:val="0"/>
                <w:numId w:val="0"/>
              </w:numPr>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必须保证其投标文件中所有资料的真实性、准确性和完整性。评标过程中，评标委员会发现</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有弄虚作假（包括奖项、荣誉、信誉、业绩、资质证书、社保缴费证明、完税证明、授信文件等弄虚作假）行为嫌疑的，情况属实的</w:t>
            </w:r>
            <w:r>
              <w:rPr>
                <w:rFonts w:hint="eastAsia" w:ascii="宋体" w:hAnsi="宋体" w:cs="宋体"/>
                <w:color w:val="000000" w:themeColor="text1"/>
                <w:sz w:val="24"/>
                <w:szCs w:val="24"/>
                <w:highlight w:val="none"/>
                <w:lang w:eastAsia="zh-CN"/>
                <w14:textFill>
                  <w14:solidFill>
                    <w14:schemeClr w14:val="tx1"/>
                  </w14:solidFill>
                </w14:textFill>
              </w:rPr>
              <w:t>没收投标保证金</w:t>
            </w:r>
            <w:r>
              <w:rPr>
                <w:rFonts w:hint="eastAsia" w:ascii="宋体" w:hAnsi="宋体" w:eastAsia="宋体" w:cs="宋体"/>
                <w:color w:val="000000" w:themeColor="text1"/>
                <w:sz w:val="24"/>
                <w:szCs w:val="24"/>
                <w:highlight w:val="none"/>
                <w14:textFill>
                  <w14:solidFill>
                    <w14:schemeClr w14:val="tx1"/>
                  </w14:solidFill>
                </w14:textFill>
              </w:rPr>
              <w:t>。评标委员会发现有弄虚作假嫌疑的，该</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所提交的投标文件、证件、证书、文件、证明等各种资料原件暂不退还。</w:t>
            </w:r>
          </w:p>
          <w:p>
            <w:pPr>
              <w:spacing w:line="400" w:lineRule="exact"/>
              <w:ind w:firstLine="241" w:firstLineChars="100"/>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r>
    </w:tbl>
    <w:p>
      <w:pPr>
        <w:pStyle w:val="20"/>
        <w:spacing w:line="360" w:lineRule="auto"/>
        <w:ind w:right="-11"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3、技术标分的汇总方法为：</w:t>
      </w:r>
    </w:p>
    <w:p>
      <w:pPr>
        <w:adjustRightInd w:val="0"/>
        <w:snapToGrid w:val="0"/>
        <w:spacing w:line="360" w:lineRule="auto"/>
        <w:ind w:right="-11"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14:textFill>
            <w14:solidFill>
              <w14:schemeClr w14:val="tx1"/>
            </w14:solidFill>
          </w14:textFill>
        </w:rPr>
        <w:t>十</w:t>
      </w:r>
      <w:r>
        <w:rPr>
          <w:rFonts w:hint="eastAsia" w:ascii="宋体" w:hAnsi="宋体" w:eastAsia="宋体" w:cs="宋体"/>
          <w:b/>
          <w:color w:val="000000" w:themeColor="text1"/>
          <w:sz w:val="24"/>
          <w:szCs w:val="24"/>
          <w:highlight w:val="none"/>
          <w14:textFill>
            <w14:solidFill>
              <w14:schemeClr w14:val="tx1"/>
            </w14:solidFill>
          </w14:textFill>
        </w:rPr>
        <w:t xml:space="preserve">条 </w:t>
      </w:r>
      <w:r>
        <w:rPr>
          <w:rFonts w:hint="eastAsia" w:ascii="宋体" w:hAnsi="宋体" w:eastAsia="宋体" w:cs="宋体"/>
          <w:color w:val="000000" w:themeColor="text1"/>
          <w:sz w:val="24"/>
          <w:szCs w:val="24"/>
          <w:highlight w:val="none"/>
          <w14:textFill>
            <w14:solidFill>
              <w14:schemeClr w14:val="tx1"/>
            </w14:solidFill>
          </w14:textFill>
        </w:rPr>
        <w:t>评标委员会在评标过程中发现的问题，应当区别情形及时作出处理或者向</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人提出处理建议，并作书面记录。</w:t>
      </w:r>
    </w:p>
    <w:p>
      <w:pPr>
        <w:adjustRightInd w:val="0"/>
        <w:snapToGrid w:val="0"/>
        <w:spacing w:line="360" w:lineRule="auto"/>
        <w:ind w:right="-11"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第十</w:t>
      </w:r>
      <w:r>
        <w:rPr>
          <w:rFonts w:hint="eastAsia" w:ascii="宋体" w:hAnsi="宋体" w:cs="宋体"/>
          <w:b/>
          <w:bCs/>
          <w:color w:val="000000" w:themeColor="text1"/>
          <w:sz w:val="24"/>
          <w:szCs w:val="24"/>
          <w:highlight w:val="none"/>
          <w:lang w:eastAsia="zh-CN"/>
          <w14:textFill>
            <w14:solidFill>
              <w14:schemeClr w14:val="tx1"/>
            </w14:solidFill>
          </w14:textFill>
        </w:rPr>
        <w:t>一</w:t>
      </w:r>
      <w:r>
        <w:rPr>
          <w:rFonts w:hint="eastAsia" w:ascii="宋体" w:hAnsi="宋体" w:eastAsia="宋体" w:cs="宋体"/>
          <w:b/>
          <w:bCs/>
          <w:color w:val="000000" w:themeColor="text1"/>
          <w:sz w:val="24"/>
          <w:szCs w:val="24"/>
          <w:highlight w:val="none"/>
          <w14:textFill>
            <w14:solidFill>
              <w14:schemeClr w14:val="tx1"/>
            </w14:solidFill>
          </w14:textFill>
        </w:rPr>
        <w:t xml:space="preserve">条 </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有串通投标、弄虚作假、行贿等违法行为，评标委员会有权否决其投标。</w:t>
      </w:r>
    </w:p>
    <w:p>
      <w:pPr>
        <w:adjustRightInd w:val="0"/>
        <w:snapToGrid w:val="0"/>
        <w:spacing w:line="360" w:lineRule="auto"/>
        <w:ind w:right="-10"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第十</w:t>
      </w:r>
      <w:r>
        <w:rPr>
          <w:rFonts w:hint="eastAsia" w:ascii="宋体" w:hAnsi="宋体" w:cs="宋体"/>
          <w:b/>
          <w:bCs/>
          <w:color w:val="000000" w:themeColor="text1"/>
          <w:sz w:val="24"/>
          <w:szCs w:val="24"/>
          <w:highlight w:val="none"/>
          <w:lang w:eastAsia="zh-CN"/>
          <w14:textFill>
            <w14:solidFill>
              <w14:schemeClr w14:val="tx1"/>
            </w14:solidFill>
          </w14:textFill>
        </w:rPr>
        <w:t>二</w:t>
      </w:r>
      <w:r>
        <w:rPr>
          <w:rFonts w:hint="eastAsia" w:ascii="宋体" w:hAnsi="宋体" w:eastAsia="宋体" w:cs="宋体"/>
          <w:b/>
          <w:bCs/>
          <w:color w:val="000000" w:themeColor="text1"/>
          <w:sz w:val="24"/>
          <w:szCs w:val="24"/>
          <w:highlight w:val="none"/>
          <w14:textFill>
            <w14:solidFill>
              <w14:schemeClr w14:val="tx1"/>
            </w14:solidFill>
          </w14:textFill>
        </w:rPr>
        <w:t xml:space="preserve">条 </w:t>
      </w:r>
      <w:r>
        <w:rPr>
          <w:rFonts w:hint="eastAsia" w:ascii="宋体" w:hAnsi="宋体" w:eastAsia="宋体" w:cs="宋体"/>
          <w:color w:val="000000" w:themeColor="text1"/>
          <w:sz w:val="24"/>
          <w:szCs w:val="24"/>
          <w:highlight w:val="none"/>
          <w14:textFill>
            <w14:solidFill>
              <w14:schemeClr w14:val="tx1"/>
            </w14:solidFill>
          </w14:textFill>
        </w:rPr>
        <w:t>评标后，评标委员会应编写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pPr>
        <w:adjustRightInd w:val="0"/>
        <w:snapToGrid w:val="0"/>
        <w:spacing w:line="360" w:lineRule="auto"/>
        <w:ind w:right="-11"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第十</w:t>
      </w:r>
      <w:r>
        <w:rPr>
          <w:rFonts w:hint="eastAsia" w:ascii="宋体" w:hAnsi="宋体" w:cs="宋体"/>
          <w:b/>
          <w:color w:val="000000" w:themeColor="text1"/>
          <w:sz w:val="24"/>
          <w:szCs w:val="24"/>
          <w:highlight w:val="none"/>
          <w:lang w:eastAsia="zh-CN"/>
          <w14:textFill>
            <w14:solidFill>
              <w14:schemeClr w14:val="tx1"/>
            </w14:solidFill>
          </w14:textFill>
        </w:rPr>
        <w:t>三</w:t>
      </w:r>
      <w:r>
        <w:rPr>
          <w:rFonts w:hint="eastAsia" w:ascii="宋体" w:hAnsi="宋体" w:eastAsia="宋体" w:cs="宋体"/>
          <w:b/>
          <w:color w:val="000000" w:themeColor="text1"/>
          <w:sz w:val="24"/>
          <w:szCs w:val="24"/>
          <w:highlight w:val="none"/>
          <w14:textFill>
            <w14:solidFill>
              <w14:schemeClr w14:val="tx1"/>
            </w14:solidFill>
          </w14:textFill>
        </w:rPr>
        <w:t>条</w:t>
      </w:r>
      <w:r>
        <w:rPr>
          <w:rFonts w:hint="eastAsia" w:ascii="宋体" w:hAnsi="宋体" w:eastAsia="宋体" w:cs="宋体"/>
          <w:color w:val="000000" w:themeColor="text1"/>
          <w:sz w:val="24"/>
          <w:szCs w:val="24"/>
          <w:highlight w:val="none"/>
          <w14:textFill>
            <w14:solidFill>
              <w14:schemeClr w14:val="tx1"/>
            </w14:solidFill>
          </w14:textFill>
        </w:rPr>
        <w:t xml:space="preserve"> 评标委员会成员应当在评标报告上签字，对自己的评审意见承担法律责任。对评标报告有异议的，应当在评标报告上签署不同意见，并说明理由，否则视为同意评标报告。</w:t>
      </w:r>
    </w:p>
    <w:p>
      <w:pPr>
        <w:pStyle w:val="2"/>
        <w:rPr>
          <w:rFonts w:hint="default" w:eastAsia="宋体"/>
          <w:color w:val="000000" w:themeColor="text1"/>
          <w:highlight w:val="none"/>
          <w:lang w:val="en-US" w:eastAsia="zh-CN"/>
          <w14:textFill>
            <w14:solidFill>
              <w14:schemeClr w14:val="tx1"/>
            </w14:solidFill>
          </w14:textFill>
        </w:rPr>
      </w:pPr>
    </w:p>
    <w:p>
      <w:pPr>
        <w:spacing w:line="253" w:lineRule="auto"/>
        <w:rPr>
          <w:rFonts w:hint="eastAsia" w:ascii="宋体" w:hAnsi="宋体" w:eastAsia="宋体" w:cs="宋体"/>
          <w:color w:val="000000" w:themeColor="text1"/>
          <w:highlight w:val="none"/>
          <w14:textFill>
            <w14:solidFill>
              <w14:schemeClr w14:val="tx1"/>
            </w14:solidFill>
          </w14:textFill>
        </w:rPr>
      </w:pPr>
      <w:bookmarkStart w:id="77" w:name="_Toc220232390"/>
    </w:p>
    <w:p>
      <w:pPr>
        <w:pStyle w:val="2"/>
        <w:rPr>
          <w:rFonts w:hint="eastAsia" w:ascii="宋体" w:hAnsi="宋体" w:eastAsia="宋体" w:cs="宋体"/>
          <w:color w:val="000000" w:themeColor="text1"/>
          <w:highlight w:val="none"/>
          <w14:textFill>
            <w14:solidFill>
              <w14:schemeClr w14:val="tx1"/>
            </w14:solidFill>
          </w14:textFill>
        </w:rPr>
      </w:pPr>
    </w:p>
    <w:p>
      <w:pPr>
        <w:pStyle w:val="2"/>
        <w:rPr>
          <w:rFonts w:hint="eastAsia" w:ascii="宋体" w:hAnsi="宋体" w:eastAsia="宋体" w:cs="宋体"/>
          <w:color w:val="000000" w:themeColor="text1"/>
          <w:highlight w:val="none"/>
          <w14:textFill>
            <w14:solidFill>
              <w14:schemeClr w14:val="tx1"/>
            </w14:solidFill>
          </w14:textFill>
        </w:rPr>
      </w:pPr>
    </w:p>
    <w:p>
      <w:pPr>
        <w:pStyle w:val="2"/>
        <w:rPr>
          <w:rFonts w:hint="eastAsia" w:ascii="宋体" w:hAnsi="宋体" w:eastAsia="宋体" w:cs="宋体"/>
          <w:color w:val="000000" w:themeColor="text1"/>
          <w:highlight w:val="none"/>
          <w14:textFill>
            <w14:solidFill>
              <w14:schemeClr w14:val="tx1"/>
            </w14:solidFill>
          </w14:textFill>
        </w:rPr>
      </w:pPr>
    </w:p>
    <w:p>
      <w:pPr>
        <w:pStyle w:val="2"/>
        <w:rPr>
          <w:rFonts w:hint="eastAsia" w:ascii="宋体" w:hAnsi="宋体" w:eastAsia="宋体" w:cs="宋体"/>
          <w:color w:val="000000" w:themeColor="text1"/>
          <w:highlight w:val="none"/>
          <w14:textFill>
            <w14:solidFill>
              <w14:schemeClr w14:val="tx1"/>
            </w14:solidFill>
          </w14:textFill>
        </w:rPr>
      </w:pPr>
    </w:p>
    <w:p>
      <w:pPr>
        <w:spacing w:line="254" w:lineRule="auto"/>
        <w:rPr>
          <w:rFonts w:hint="eastAsia" w:ascii="宋体" w:hAnsi="宋体" w:eastAsia="宋体" w:cs="宋体"/>
          <w:color w:val="000000" w:themeColor="text1"/>
          <w:highlight w:val="none"/>
          <w14:textFill>
            <w14:solidFill>
              <w14:schemeClr w14:val="tx1"/>
            </w14:solidFill>
          </w14:textFill>
        </w:rPr>
      </w:pPr>
    </w:p>
    <w:p>
      <w:pPr>
        <w:spacing w:line="254" w:lineRule="auto"/>
        <w:rPr>
          <w:rFonts w:hint="eastAsia" w:ascii="宋体" w:hAnsi="宋体" w:eastAsia="宋体" w:cs="宋体"/>
          <w:color w:val="000000" w:themeColor="text1"/>
          <w:highlight w:val="none"/>
          <w14:textFill>
            <w14:solidFill>
              <w14:schemeClr w14:val="tx1"/>
            </w14:solidFill>
          </w14:textFill>
        </w:rPr>
      </w:pPr>
    </w:p>
    <w:p>
      <w:pPr>
        <w:pStyle w:val="2"/>
        <w:rPr>
          <w:rFonts w:hint="eastAsia" w:ascii="宋体" w:hAnsi="宋体" w:eastAsia="宋体" w:cs="宋体"/>
          <w:color w:val="000000" w:themeColor="text1"/>
          <w:highlight w:val="none"/>
          <w14:textFill>
            <w14:solidFill>
              <w14:schemeClr w14:val="tx1"/>
            </w14:solidFill>
          </w14:textFill>
        </w:rPr>
      </w:pPr>
    </w:p>
    <w:p>
      <w:pPr>
        <w:pStyle w:val="2"/>
        <w:rPr>
          <w:rFonts w:hint="eastAsia" w:ascii="宋体" w:hAnsi="宋体" w:eastAsia="宋体" w:cs="宋体"/>
          <w:color w:val="000000" w:themeColor="text1"/>
          <w:highlight w:val="none"/>
          <w14:textFill>
            <w14:solidFill>
              <w14:schemeClr w14:val="tx1"/>
            </w14:solidFill>
          </w14:textFill>
        </w:rPr>
      </w:pPr>
    </w:p>
    <w:p>
      <w:pPr>
        <w:spacing w:line="254" w:lineRule="auto"/>
        <w:rPr>
          <w:rFonts w:hint="eastAsia" w:ascii="宋体" w:hAnsi="宋体" w:eastAsia="宋体" w:cs="宋体"/>
          <w:color w:val="000000" w:themeColor="text1"/>
          <w:highlight w:val="none"/>
          <w14:textFill>
            <w14:solidFill>
              <w14:schemeClr w14:val="tx1"/>
            </w14:solidFill>
          </w14:textFill>
        </w:rPr>
      </w:pPr>
    </w:p>
    <w:p>
      <w:pPr>
        <w:pStyle w:val="6"/>
        <w:widowControl/>
        <w:spacing w:before="0" w:after="0" w:line="240" w:lineRule="auto"/>
        <w:jc w:val="center"/>
        <w:rPr>
          <w:rFonts w:hint="eastAsia" w:ascii="宋体" w:hAnsi="宋体" w:eastAsia="宋体" w:cs="宋体"/>
          <w:color w:val="000000" w:themeColor="text1"/>
          <w:highlight w:val="none"/>
          <w14:textFill>
            <w14:solidFill>
              <w14:schemeClr w14:val="tx1"/>
            </w14:solidFill>
          </w14:textFill>
        </w:rPr>
      </w:pPr>
      <w:bookmarkStart w:id="78" w:name="_Toc101453395"/>
      <w:bookmarkStart w:id="79" w:name="_Toc20676"/>
      <w:r>
        <w:rPr>
          <w:rFonts w:hint="eastAsia" w:ascii="宋体" w:hAnsi="宋体" w:eastAsia="宋体" w:cs="宋体"/>
          <w:color w:val="000000" w:themeColor="text1"/>
          <w:highlight w:val="none"/>
          <w14:textFill>
            <w14:solidFill>
              <w14:schemeClr w14:val="tx1"/>
            </w14:solidFill>
          </w14:textFill>
        </w:rPr>
        <w:t>第五章  合同条款及格式</w:t>
      </w:r>
      <w:bookmarkEnd w:id="78"/>
    </w:p>
    <w:p>
      <w:pPr>
        <w:rPr>
          <w:rFonts w:hint="eastAsia" w:ascii="宋体" w:hAnsi="宋体" w:eastAsia="宋体" w:cs="宋体"/>
          <w:color w:val="000000" w:themeColor="text1"/>
          <w:highlight w:val="none"/>
          <w14:textFill>
            <w14:solidFill>
              <w14:schemeClr w14:val="tx1"/>
            </w14:solidFill>
          </w14:textFill>
        </w:rPr>
      </w:pPr>
    </w:p>
    <w:p>
      <w:pPr>
        <w:widowControl/>
        <w:jc w:val="right"/>
        <w:rPr>
          <w:rFonts w:hint="eastAsia" w:ascii="宋体" w:hAnsi="宋体" w:eastAsia="宋体" w:cs="宋体"/>
          <w:color w:val="000000" w:themeColor="text1"/>
          <w:kern w:val="0"/>
          <w:position w:val="-1"/>
          <w:szCs w:val="21"/>
          <w:highlight w:val="none"/>
          <w14:textFill>
            <w14:solidFill>
              <w14:schemeClr w14:val="tx1"/>
            </w14:solidFill>
          </w14:textFill>
        </w:rPr>
      </w:pPr>
    </w:p>
    <w:p>
      <w:pPr>
        <w:widowControl/>
        <w:adjustRightInd w:val="0"/>
        <w:snapToGrid w:val="0"/>
        <w:spacing w:line="360" w:lineRule="auto"/>
        <w:jc w:val="center"/>
        <w:outlineLvl w:val="1"/>
        <w:rPr>
          <w:rFonts w:hint="eastAsia" w:ascii="宋体" w:hAnsi="宋体" w:eastAsia="宋体" w:cs="宋体"/>
          <w:b/>
          <w:bCs/>
          <w:color w:val="000000" w:themeColor="text1"/>
          <w:kern w:val="44"/>
          <w:sz w:val="28"/>
          <w:szCs w:val="36"/>
          <w:highlight w:val="none"/>
          <w:lang w:val="zh-CN"/>
          <w14:textFill>
            <w14:solidFill>
              <w14:schemeClr w14:val="tx1"/>
            </w14:solidFill>
          </w14:textFill>
        </w:rPr>
      </w:pPr>
      <w:bookmarkStart w:id="80" w:name="_Toc1695"/>
      <w:bookmarkStart w:id="81" w:name="_Toc12378"/>
      <w:bookmarkStart w:id="82" w:name="_Toc31782"/>
      <w:bookmarkStart w:id="83" w:name="_Toc6347"/>
      <w:r>
        <w:rPr>
          <w:rFonts w:hint="eastAsia" w:ascii="宋体" w:hAnsi="宋体" w:eastAsia="宋体" w:cs="宋体"/>
          <w:b/>
          <w:bCs/>
          <w:color w:val="000000" w:themeColor="text1"/>
          <w:kern w:val="44"/>
          <w:sz w:val="28"/>
          <w:szCs w:val="36"/>
          <w:highlight w:val="none"/>
          <w:lang w:val="zh-CN"/>
          <w14:textFill>
            <w14:solidFill>
              <w14:schemeClr w14:val="tx1"/>
            </w14:solidFill>
          </w14:textFill>
        </w:rPr>
        <w:t>第一部分 合同协议书</w:t>
      </w:r>
      <w:bookmarkEnd w:id="80"/>
      <w:bookmarkEnd w:id="81"/>
      <w:bookmarkEnd w:id="82"/>
      <w:bookmarkEnd w:id="83"/>
    </w:p>
    <w:p>
      <w:pPr>
        <w:adjustRightInd w:val="0"/>
        <w:snapToGrid w:val="0"/>
        <w:spacing w:line="360" w:lineRule="auto"/>
        <w:ind w:firstLine="6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（全称）：</w:t>
      </w:r>
      <w:r>
        <w:rPr>
          <w:rFonts w:hint="eastAsia" w:ascii="宋体" w:hAnsi="宋体" w:eastAsia="宋体" w:cs="宋体"/>
          <w:color w:val="000000" w:themeColor="text1"/>
          <w:sz w:val="24"/>
          <w:highlight w:val="none"/>
          <w:u w:val="single"/>
          <w:lang w:eastAsia="zh-CN"/>
          <w14:textFill>
            <w14:solidFill>
              <w14:schemeClr w14:val="tx1"/>
            </w14:solidFill>
          </w14:textFill>
        </w:rPr>
        <w:t>合肥三菱电梯有限公司</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 xml:space="preserve">                 </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（全称）：</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 xml:space="preserve">           </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根据《中华人民共和国民法典》、《中华人民共和国建筑法》及有关法律规定，遵循平等、自愿、公平和诚实信用的原则，双方就</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合肥三菱电梯有限公司</w:t>
      </w:r>
      <w:r>
        <w:rPr>
          <w:rFonts w:hint="eastAsia" w:ascii="宋体" w:hAnsi="宋体" w:cs="宋体"/>
          <w:color w:val="000000" w:themeColor="text1"/>
          <w:sz w:val="24"/>
          <w:highlight w:val="none"/>
          <w:u w:val="single"/>
          <w:lang w:eastAsia="zh-CN"/>
          <w14:textFill>
            <w14:solidFill>
              <w14:schemeClr w14:val="tx1"/>
            </w14:solidFill>
          </w14:textFill>
        </w:rPr>
        <w:t>3#钢结构厂房</w:t>
      </w:r>
      <w:r>
        <w:rPr>
          <w:rFonts w:hint="eastAsia" w:ascii="宋体" w:hAnsi="宋体" w:eastAsia="宋体" w:cs="宋体"/>
          <w:color w:val="000000" w:themeColor="text1"/>
          <w:sz w:val="24"/>
          <w:highlight w:val="none"/>
          <w:u w:val="single"/>
          <w:lang w:eastAsia="zh-CN"/>
          <w14:textFill>
            <w14:solidFill>
              <w14:schemeClr w14:val="tx1"/>
            </w14:solidFill>
          </w14:textFill>
        </w:rPr>
        <w:t>、试验塔及附属楼建设</w:t>
      </w:r>
      <w:r>
        <w:rPr>
          <w:rFonts w:hint="eastAsia" w:ascii="宋体" w:hAnsi="宋体" w:eastAsia="宋体" w:cs="宋体"/>
          <w:color w:val="000000" w:themeColor="text1"/>
          <w:sz w:val="24"/>
          <w:highlight w:val="none"/>
          <w14:textFill>
            <w14:solidFill>
              <w14:schemeClr w14:val="tx1"/>
            </w14:solidFill>
          </w14:textFill>
        </w:rPr>
        <w:t>项目的工程</w:t>
      </w:r>
      <w:r>
        <w:rPr>
          <w:rFonts w:hint="eastAsia" w:ascii="宋体" w:hAnsi="宋体" w:cs="宋体"/>
          <w:color w:val="000000" w:themeColor="text1"/>
          <w:sz w:val="24"/>
          <w:highlight w:val="none"/>
          <w:lang w:eastAsia="zh-CN"/>
          <w14:textFill>
            <w14:solidFill>
              <w14:schemeClr w14:val="tx1"/>
            </w14:solidFill>
          </w14:textFill>
        </w:rPr>
        <w:t>承包</w:t>
      </w:r>
      <w:r>
        <w:rPr>
          <w:rFonts w:hint="eastAsia" w:ascii="宋体" w:hAnsi="宋体" w:eastAsia="宋体" w:cs="宋体"/>
          <w:color w:val="000000" w:themeColor="text1"/>
          <w:sz w:val="24"/>
          <w:highlight w:val="none"/>
          <w14:textFill>
            <w14:solidFill>
              <w14:schemeClr w14:val="tx1"/>
            </w14:solidFill>
          </w14:textFill>
        </w:rPr>
        <w:t>有关事项协商一致，共同达成如下协议：</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84" w:name="_Toc24592"/>
      <w:bookmarkStart w:id="85" w:name="_Toc19428"/>
      <w:bookmarkStart w:id="86" w:name="_Toc14794"/>
      <w:bookmarkStart w:id="87" w:name="_Toc3766"/>
      <w:bookmarkStart w:id="88" w:name="_Toc54862165"/>
      <w:r>
        <w:rPr>
          <w:rFonts w:hint="eastAsia" w:ascii="宋体" w:hAnsi="宋体" w:eastAsia="宋体" w:cs="宋体"/>
          <w:bCs/>
          <w:color w:val="000000" w:themeColor="text1"/>
          <w:sz w:val="24"/>
          <w:highlight w:val="none"/>
          <w14:textFill>
            <w14:solidFill>
              <w14:schemeClr w14:val="tx1"/>
            </w14:solidFill>
          </w14:textFill>
        </w:rPr>
        <w:t>一、工程概况</w:t>
      </w:r>
      <w:bookmarkEnd w:id="84"/>
      <w:bookmarkEnd w:id="85"/>
      <w:bookmarkEnd w:id="86"/>
      <w:bookmarkEnd w:id="87"/>
      <w:bookmarkEnd w:id="88"/>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 工程名称</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u w:val="single"/>
          <w:lang w:eastAsia="zh-CN"/>
          <w14:textFill>
            <w14:solidFill>
              <w14:schemeClr w14:val="tx1"/>
            </w14:solidFill>
          </w14:textFill>
        </w:rPr>
        <w:t>合肥三菱电梯有限公司</w:t>
      </w:r>
      <w:r>
        <w:rPr>
          <w:rFonts w:hint="eastAsia" w:ascii="宋体" w:hAnsi="宋体" w:cs="宋体"/>
          <w:color w:val="000000" w:themeColor="text1"/>
          <w:sz w:val="24"/>
          <w:highlight w:val="none"/>
          <w:u w:val="single"/>
          <w:lang w:eastAsia="zh-CN"/>
          <w14:textFill>
            <w14:solidFill>
              <w14:schemeClr w14:val="tx1"/>
            </w14:solidFill>
          </w14:textFill>
        </w:rPr>
        <w:t>3#钢结构厂房</w:t>
      </w:r>
      <w:r>
        <w:rPr>
          <w:rFonts w:hint="eastAsia" w:ascii="宋体" w:hAnsi="宋体" w:eastAsia="宋体" w:cs="宋体"/>
          <w:color w:val="000000" w:themeColor="text1"/>
          <w:sz w:val="24"/>
          <w:highlight w:val="none"/>
          <w:u w:val="single"/>
          <w:lang w:eastAsia="zh-CN"/>
          <w14:textFill>
            <w14:solidFill>
              <w14:schemeClr w14:val="tx1"/>
            </w14:solidFill>
          </w14:textFill>
        </w:rPr>
        <w:t>、试验塔及附属楼建设</w:t>
      </w:r>
      <w:r>
        <w:rPr>
          <w:rFonts w:hint="eastAsia" w:ascii="宋体" w:hAnsi="宋体" w:cs="宋体"/>
          <w:color w:val="000000" w:themeColor="text1"/>
          <w:sz w:val="24"/>
          <w:highlight w:val="none"/>
          <w:u w:val="single"/>
          <w:lang w:eastAsia="zh-CN"/>
          <w14:textFill>
            <w14:solidFill>
              <w14:schemeClr w14:val="tx1"/>
            </w14:solidFill>
          </w14:textFill>
        </w:rPr>
        <w:t>工程</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 工程地点：</w:t>
      </w:r>
      <w:r>
        <w:rPr>
          <w:rFonts w:hint="eastAsia" w:ascii="宋体" w:hAnsi="宋体" w:eastAsia="宋体" w:cs="宋体"/>
          <w:color w:val="000000" w:themeColor="text1"/>
          <w:sz w:val="24"/>
          <w:highlight w:val="none"/>
          <w:u w:val="single"/>
          <w:lang w:eastAsia="zh-CN"/>
          <w14:textFill>
            <w14:solidFill>
              <w14:schemeClr w14:val="tx1"/>
            </w14:solidFill>
          </w14:textFill>
        </w:rPr>
        <w:t>长丰县岗集镇朝阳路</w:t>
      </w:r>
      <w:r>
        <w:rPr>
          <w:rFonts w:hint="eastAsia" w:ascii="宋体" w:hAnsi="宋体" w:eastAsia="宋体" w:cs="宋体"/>
          <w:color w:val="000000" w:themeColor="text1"/>
          <w:sz w:val="24"/>
          <w:highlight w:val="none"/>
          <w:u w:val="single"/>
          <w:lang w:val="en-US" w:eastAsia="zh-CN"/>
          <w14:textFill>
            <w14:solidFill>
              <w14:schemeClr w14:val="tx1"/>
            </w14:solidFill>
          </w14:textFill>
        </w:rPr>
        <w:t>8号</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 工程审批、核准或备案文号：</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2017-340121-52-03-026119</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 资金来源：</w:t>
      </w:r>
      <w:r>
        <w:rPr>
          <w:rFonts w:hint="eastAsia" w:ascii="宋体" w:hAnsi="宋体" w:eastAsia="宋体" w:cs="宋体"/>
          <w:color w:val="000000" w:themeColor="text1"/>
          <w:sz w:val="24"/>
          <w:highlight w:val="none"/>
          <w:u w:val="single"/>
          <w:lang w:eastAsia="zh-CN"/>
          <w14:textFill>
            <w14:solidFill>
              <w14:schemeClr w14:val="tx1"/>
            </w14:solidFill>
          </w14:textFill>
        </w:rPr>
        <w:t>自有资金</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6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 工程内容及规模：</w:t>
      </w:r>
      <w:r>
        <w:rPr>
          <w:rFonts w:hint="eastAsia" w:ascii="宋体" w:hAnsi="宋体" w:eastAsia="宋体" w:cs="宋体"/>
          <w:color w:val="000000" w:themeColor="text1"/>
          <w:sz w:val="24"/>
          <w:szCs w:val="24"/>
          <w:highlight w:val="none"/>
          <w:lang w:eastAsia="zh-CN"/>
          <w14:textFill>
            <w14:solidFill>
              <w14:schemeClr w14:val="tx1"/>
            </w14:solidFill>
          </w14:textFill>
        </w:rPr>
        <w:t>主要内容有</w:t>
      </w:r>
      <w:r>
        <w:rPr>
          <w:rFonts w:hint="eastAsia" w:ascii="宋体" w:hAnsi="宋体" w:eastAsia="宋体" w:cs="宋体"/>
          <w:color w:val="000000" w:themeColor="text1"/>
          <w:sz w:val="24"/>
          <w:szCs w:val="24"/>
          <w:highlight w:val="none"/>
          <w:lang w:val="en-US" w:eastAsia="zh-CN"/>
          <w14:textFill>
            <w14:solidFill>
              <w14:schemeClr w14:val="tx1"/>
            </w14:solidFill>
          </w14:textFill>
        </w:rPr>
        <w:t>3#钢结构厂房（总建筑面积 4800 平方米）、试验塔及附属楼</w:t>
      </w:r>
      <w:r>
        <w:rPr>
          <w:rFonts w:hint="eastAsia" w:ascii="宋体" w:hAnsi="宋体" w:cs="宋体"/>
          <w:color w:val="000000" w:themeColor="text1"/>
          <w:sz w:val="24"/>
          <w:szCs w:val="24"/>
          <w:highlight w:val="none"/>
          <w:lang w:val="en-US" w:eastAsia="zh-CN"/>
          <w14:textFill>
            <w14:solidFill>
              <w14:schemeClr w14:val="tx1"/>
            </w14:solidFill>
          </w14:textFill>
        </w:rPr>
        <w:t>的建设</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w:t>
      </w:r>
      <w:r>
        <w:rPr>
          <w:rFonts w:hint="eastAsia" w:ascii="宋体" w:hAnsi="宋体" w:cs="宋体"/>
          <w:color w:val="000000" w:themeColor="text1"/>
          <w:sz w:val="24"/>
          <w:szCs w:val="24"/>
          <w:highlight w:val="none"/>
          <w:lang w:eastAsia="zh-CN"/>
          <w14:textFill>
            <w14:solidFill>
              <w14:schemeClr w14:val="tx1"/>
            </w14:solidFill>
          </w14:textFill>
        </w:rPr>
        <w:t xml:space="preserve">（总建筑面积 </w:t>
      </w:r>
      <w:r>
        <w:rPr>
          <w:rFonts w:hint="eastAsia" w:ascii="宋体" w:hAnsi="宋体" w:cs="宋体"/>
          <w:color w:val="000000" w:themeColor="text1"/>
          <w:sz w:val="24"/>
          <w:szCs w:val="24"/>
          <w:highlight w:val="none"/>
          <w:lang w:val="en-US" w:eastAsia="zh-CN"/>
          <w14:textFill>
            <w14:solidFill>
              <w14:schemeClr w14:val="tx1"/>
            </w14:solidFill>
          </w14:textFill>
        </w:rPr>
        <w:t>1412</w:t>
      </w:r>
      <w:r>
        <w:rPr>
          <w:rFonts w:hint="eastAsia" w:ascii="宋体" w:hAnsi="宋体" w:cs="宋体"/>
          <w:color w:val="000000" w:themeColor="text1"/>
          <w:sz w:val="24"/>
          <w:szCs w:val="24"/>
          <w:highlight w:val="none"/>
          <w:lang w:eastAsia="zh-CN"/>
          <w14:textFill>
            <w14:solidFill>
              <w14:schemeClr w14:val="tx1"/>
            </w14:solidFill>
          </w14:textFill>
        </w:rPr>
        <w:t xml:space="preserve"> 平方米，其中地下</w:t>
      </w:r>
      <w:r>
        <w:rPr>
          <w:rFonts w:hint="eastAsia" w:ascii="宋体" w:hAnsi="宋体" w:cs="宋体"/>
          <w:color w:val="000000" w:themeColor="text1"/>
          <w:sz w:val="24"/>
          <w:szCs w:val="24"/>
          <w:highlight w:val="none"/>
          <w:lang w:val="en-US" w:eastAsia="zh-CN"/>
          <w14:textFill>
            <w14:solidFill>
              <w14:schemeClr w14:val="tx1"/>
            </w14:solidFill>
          </w14:textFill>
        </w:rPr>
        <w:t>209.6平方米，地上1202.4平方米，建筑基底面积208.8平方米）</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包括钢结构厂房建设、试验塔及附属楼建设和涉及到的土建基础工程、消防工程</w:t>
      </w:r>
      <w:r>
        <w:rPr>
          <w:rFonts w:hint="eastAsia" w:ascii="宋体" w:hAnsi="宋体" w:cs="宋体"/>
          <w:color w:val="000000" w:themeColor="text1"/>
          <w:sz w:val="24"/>
          <w:szCs w:val="24"/>
          <w:highlight w:val="none"/>
          <w:lang w:eastAsia="zh-CN"/>
          <w14:textFill>
            <w14:solidFill>
              <w14:schemeClr w14:val="tx1"/>
            </w14:solidFill>
          </w14:textFill>
        </w:rPr>
        <w:t>、电气避雷工程、电气灯具照明工程、防火涂料施工、外墙真石漆饰面、雨污水、供水、供电、供气、人防设施、电信（宽带网）、耐磨地平施工、入户（厂）门窗、防火门、</w:t>
      </w:r>
      <w:r>
        <w:rPr>
          <w:rFonts w:hint="eastAsia" w:ascii="宋体" w:hAnsi="宋体" w:eastAsia="宋体" w:cs="宋体"/>
          <w:color w:val="000000" w:themeColor="text1"/>
          <w:sz w:val="24"/>
          <w:szCs w:val="24"/>
          <w:highlight w:val="none"/>
          <w:lang w:eastAsia="zh-CN"/>
          <w14:textFill>
            <w14:solidFill>
              <w14:schemeClr w14:val="tx1"/>
            </w14:solidFill>
          </w14:textFill>
        </w:rPr>
        <w:t>等一切地面建设工程及地下隐蔽工程相关工程</w:t>
      </w:r>
      <w:r>
        <w:rPr>
          <w:rFonts w:hint="eastAsia" w:ascii="宋体" w:hAnsi="宋体" w:cs="宋体"/>
          <w:color w:val="000000" w:themeColor="text1"/>
          <w:sz w:val="24"/>
          <w:szCs w:val="24"/>
          <w:highlight w:val="none"/>
          <w:lang w:eastAsia="zh-CN"/>
          <w14:textFill>
            <w14:solidFill>
              <w14:schemeClr w14:val="tx1"/>
            </w14:solidFill>
          </w14:textFill>
        </w:rPr>
        <w:t>）。</w:t>
      </w:r>
    </w:p>
    <w:p>
      <w:pPr>
        <w:adjustRightInd w:val="0"/>
        <w:snapToGrid w:val="0"/>
        <w:spacing w:line="360" w:lineRule="auto"/>
        <w:ind w:firstLine="6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 工程承包范围：</w:t>
      </w:r>
      <w:r>
        <w:rPr>
          <w:rFonts w:hint="eastAsia" w:ascii="宋体" w:hAnsi="宋体" w:eastAsia="宋体" w:cs="宋体"/>
          <w:color w:val="000000" w:themeColor="text1"/>
          <w:sz w:val="24"/>
          <w:highlight w:val="none"/>
          <w:u w:val="single"/>
          <w:lang w:eastAsia="zh-CN"/>
          <w14:textFill>
            <w14:solidFill>
              <w14:schemeClr w14:val="tx1"/>
            </w14:solidFill>
          </w14:textFill>
        </w:rPr>
        <w:t>合肥三菱电梯有限公司</w:t>
      </w:r>
      <w:r>
        <w:rPr>
          <w:rFonts w:hint="eastAsia" w:ascii="宋体" w:hAnsi="宋体" w:cs="宋体"/>
          <w:color w:val="000000" w:themeColor="text1"/>
          <w:sz w:val="24"/>
          <w:highlight w:val="none"/>
          <w:u w:val="single"/>
          <w:lang w:eastAsia="zh-CN"/>
          <w14:textFill>
            <w14:solidFill>
              <w14:schemeClr w14:val="tx1"/>
            </w14:solidFill>
          </w14:textFill>
        </w:rPr>
        <w:t>3#钢结构厂房</w:t>
      </w:r>
      <w:r>
        <w:rPr>
          <w:rFonts w:hint="eastAsia" w:ascii="宋体" w:hAnsi="宋体" w:eastAsia="宋体" w:cs="宋体"/>
          <w:color w:val="000000" w:themeColor="text1"/>
          <w:sz w:val="24"/>
          <w:highlight w:val="none"/>
          <w:u w:val="single"/>
          <w:lang w:eastAsia="zh-CN"/>
          <w14:textFill>
            <w14:solidFill>
              <w14:schemeClr w14:val="tx1"/>
            </w14:solidFill>
          </w14:textFill>
        </w:rPr>
        <w:t>、试验塔及附属楼建设项目招标文件要求内容</w:t>
      </w:r>
      <w:r>
        <w:rPr>
          <w:rFonts w:hint="eastAsia" w:ascii="宋体" w:hAnsi="宋体" w:eastAsia="宋体" w:cs="宋体"/>
          <w:color w:val="000000" w:themeColor="text1"/>
          <w:sz w:val="24"/>
          <w:highlight w:val="none"/>
          <w:u w:val="single"/>
          <w14:textFill>
            <w14:solidFill>
              <w14:schemeClr w14:val="tx1"/>
            </w14:solidFill>
          </w14:textFill>
        </w:rPr>
        <w:t>。</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89" w:name="_Toc13209"/>
      <w:bookmarkStart w:id="90" w:name="_Toc19680"/>
      <w:bookmarkStart w:id="91" w:name="_Toc1993"/>
      <w:bookmarkStart w:id="92" w:name="_Toc54862166"/>
      <w:bookmarkStart w:id="93" w:name="_Toc8797"/>
      <w:r>
        <w:rPr>
          <w:rFonts w:hint="eastAsia" w:ascii="宋体" w:hAnsi="宋体" w:eastAsia="宋体" w:cs="宋体"/>
          <w:bCs/>
          <w:color w:val="000000" w:themeColor="text1"/>
          <w:sz w:val="24"/>
          <w:highlight w:val="none"/>
          <w14:textFill>
            <w14:solidFill>
              <w14:schemeClr w14:val="tx1"/>
            </w14:solidFill>
          </w14:textFill>
        </w:rPr>
        <w:t>二、合同工期</w:t>
      </w:r>
      <w:bookmarkEnd w:id="89"/>
      <w:bookmarkEnd w:id="90"/>
      <w:bookmarkEnd w:id="91"/>
      <w:bookmarkEnd w:id="92"/>
      <w:bookmarkEnd w:id="93"/>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计划开始工作日期：</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2023</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计划开始现场施工日期：</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2023</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计划竣工日期：</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2023</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p>
    <w:p>
      <w:pPr>
        <w:adjustRightInd w:val="0"/>
        <w:snapToGrid w:val="0"/>
        <w:spacing w:line="360" w:lineRule="auto"/>
        <w:ind w:firstLine="6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工期总日历天数：</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120</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天</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工期总日历天数与根据前述计划日期计算的工期天数不一致的，以</w:t>
      </w:r>
      <w:r>
        <w:rPr>
          <w:rFonts w:hint="eastAsia" w:ascii="宋体" w:hAnsi="宋体" w:cs="宋体"/>
          <w:color w:val="000000" w:themeColor="text1"/>
          <w:sz w:val="24"/>
          <w:highlight w:val="none"/>
          <w:lang w:eastAsia="zh-CN"/>
          <w14:textFill>
            <w14:solidFill>
              <w14:schemeClr w14:val="tx1"/>
            </w14:solidFill>
          </w14:textFill>
        </w:rPr>
        <w:t>计划竣工日期</w:t>
      </w:r>
      <w:r>
        <w:rPr>
          <w:rFonts w:hint="eastAsia" w:ascii="宋体" w:hAnsi="宋体" w:eastAsia="宋体" w:cs="宋体"/>
          <w:color w:val="000000" w:themeColor="text1"/>
          <w:sz w:val="24"/>
          <w:highlight w:val="none"/>
          <w14:textFill>
            <w14:solidFill>
              <w14:schemeClr w14:val="tx1"/>
            </w14:solidFill>
          </w14:textFill>
        </w:rPr>
        <w:t>为准</w:t>
      </w:r>
      <w:r>
        <w:rPr>
          <w:rFonts w:hint="eastAsia" w:ascii="宋体" w:hAnsi="宋体" w:cs="宋体"/>
          <w:color w:val="000000" w:themeColor="text1"/>
          <w:sz w:val="24"/>
          <w:highlight w:val="none"/>
          <w:lang w:eastAsia="zh-CN"/>
          <w14:textFill>
            <w14:solidFill>
              <w14:schemeClr w14:val="tx1"/>
            </w14:solidFill>
          </w14:textFill>
        </w:rPr>
        <w:t>）</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94" w:name="_Toc54862167"/>
      <w:bookmarkStart w:id="95" w:name="_Toc20027"/>
      <w:bookmarkStart w:id="96" w:name="_Toc21141"/>
      <w:bookmarkStart w:id="97" w:name="_Toc30538"/>
      <w:bookmarkStart w:id="98" w:name="_Toc5612"/>
      <w:r>
        <w:rPr>
          <w:rFonts w:hint="eastAsia" w:ascii="宋体" w:hAnsi="宋体" w:eastAsia="宋体" w:cs="宋体"/>
          <w:bCs/>
          <w:color w:val="000000" w:themeColor="text1"/>
          <w:sz w:val="24"/>
          <w:highlight w:val="none"/>
          <w14:textFill>
            <w14:solidFill>
              <w14:schemeClr w14:val="tx1"/>
            </w14:solidFill>
          </w14:textFill>
        </w:rPr>
        <w:t>三、质量标准</w:t>
      </w:r>
      <w:bookmarkEnd w:id="94"/>
      <w:bookmarkEnd w:id="95"/>
      <w:bookmarkEnd w:id="96"/>
      <w:bookmarkEnd w:id="97"/>
      <w:bookmarkEnd w:id="98"/>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工程质量标准：</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合格</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99" w:name="_Toc15304"/>
      <w:bookmarkStart w:id="100" w:name="_Toc14186"/>
      <w:bookmarkStart w:id="101" w:name="_Toc54862168"/>
      <w:bookmarkStart w:id="102" w:name="_Toc8884"/>
      <w:bookmarkStart w:id="103" w:name="_Toc24115"/>
      <w:r>
        <w:rPr>
          <w:rFonts w:hint="eastAsia" w:ascii="宋体" w:hAnsi="宋体" w:eastAsia="宋体" w:cs="宋体"/>
          <w:bCs/>
          <w:color w:val="000000" w:themeColor="text1"/>
          <w:sz w:val="24"/>
          <w:highlight w:val="none"/>
          <w14:textFill>
            <w14:solidFill>
              <w14:schemeClr w14:val="tx1"/>
            </w14:solidFill>
          </w14:textFill>
        </w:rPr>
        <w:t>四、签约合同价与合同价格形式</w:t>
      </w:r>
      <w:bookmarkEnd w:id="99"/>
      <w:bookmarkEnd w:id="100"/>
      <w:bookmarkEnd w:id="101"/>
      <w:bookmarkEnd w:id="102"/>
      <w:bookmarkEnd w:id="103"/>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 签约合同价（含税）为：</w:t>
      </w:r>
    </w:p>
    <w:p>
      <w:pPr>
        <w:pStyle w:val="2"/>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（1）3#钢结构厂房</w:t>
      </w:r>
    </w:p>
    <w:p>
      <w:pPr>
        <w:pStyle w:val="2"/>
        <w:ind w:left="0" w:leftChars="0" w:firstLine="48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材料费</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（大写）</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元）。</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施工建筑安装人工费及其他费</w:t>
      </w:r>
      <w:r>
        <w:rPr>
          <w:rFonts w:hint="eastAsia" w:ascii="宋体" w:hAnsi="宋体" w:eastAsia="宋体" w:cs="宋体"/>
          <w:color w:val="000000" w:themeColor="text1"/>
          <w:sz w:val="24"/>
          <w:highlight w:val="none"/>
          <w14:textFill>
            <w14:solidFill>
              <w14:schemeClr w14:val="tx1"/>
            </w14:solidFill>
          </w14:textFill>
        </w:rPr>
        <w:t xml:space="preserve">（大写）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元）。</w:t>
      </w:r>
    </w:p>
    <w:p>
      <w:pPr>
        <w:pStyle w:val="2"/>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(2)试验塔及附属楼</w:t>
      </w:r>
    </w:p>
    <w:p>
      <w:pPr>
        <w:pStyle w:val="2"/>
        <w:ind w:left="0" w:leftChars="0" w:firstLine="48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材料费</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（大写）</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元）。</w:t>
      </w:r>
    </w:p>
    <w:p>
      <w:pPr>
        <w:adjustRightInd w:val="0"/>
        <w:snapToGrid w:val="0"/>
        <w:spacing w:line="360" w:lineRule="auto"/>
        <w:ind w:firstLine="480" w:firstLineChars="200"/>
        <w:rPr>
          <w:rFonts w:hint="eastAsia"/>
          <w:highlight w:val="none"/>
        </w:rPr>
      </w:pPr>
      <w:r>
        <w:rPr>
          <w:rFonts w:hint="eastAsia" w:ascii="宋体" w:hAnsi="宋体" w:eastAsia="宋体" w:cs="宋体"/>
          <w:color w:val="000000" w:themeColor="text1"/>
          <w:sz w:val="24"/>
          <w:highlight w:val="none"/>
          <w:lang w:eastAsia="zh-CN"/>
          <w14:textFill>
            <w14:solidFill>
              <w14:schemeClr w14:val="tx1"/>
            </w14:solidFill>
          </w14:textFill>
        </w:rPr>
        <w:t>施工建筑安装人工费及其他费</w:t>
      </w:r>
      <w:r>
        <w:rPr>
          <w:rFonts w:hint="eastAsia" w:ascii="宋体" w:hAnsi="宋体" w:eastAsia="宋体" w:cs="宋体"/>
          <w:color w:val="000000" w:themeColor="text1"/>
          <w:sz w:val="24"/>
          <w:highlight w:val="none"/>
          <w14:textFill>
            <w14:solidFill>
              <w14:schemeClr w14:val="tx1"/>
            </w14:solidFill>
          </w14:textFill>
        </w:rPr>
        <w:t xml:space="preserve">（大写）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元）。</w:t>
      </w:r>
    </w:p>
    <w:p>
      <w:pPr>
        <w:numPr>
          <w:ilvl w:val="0"/>
          <w:numId w:val="8"/>
        </w:num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合同价格形式：</w:t>
      </w:r>
    </w:p>
    <w:p>
      <w:pPr>
        <w:numPr>
          <w:ilvl w:val="0"/>
          <w:numId w:val="0"/>
        </w:num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合同价格形式为</w:t>
      </w:r>
      <w:r>
        <w:rPr>
          <w:rFonts w:hint="eastAsia" w:ascii="宋体" w:hAnsi="宋体" w:cs="宋体"/>
          <w:color w:val="000000" w:themeColor="text1"/>
          <w:sz w:val="24"/>
          <w:highlight w:val="none"/>
          <w:lang w:eastAsia="zh-CN"/>
          <w14:textFill>
            <w14:solidFill>
              <w14:schemeClr w14:val="tx1"/>
            </w14:solidFill>
          </w14:textFill>
        </w:rPr>
        <w:t>总价包干</w:t>
      </w:r>
      <w:r>
        <w:rPr>
          <w:rFonts w:hint="eastAsia" w:ascii="宋体" w:hAnsi="宋体" w:eastAsia="宋体" w:cs="宋体"/>
          <w:color w:val="000000" w:themeColor="text1"/>
          <w:sz w:val="24"/>
          <w:highlight w:val="none"/>
          <w14:textFill>
            <w14:solidFill>
              <w14:schemeClr w14:val="tx1"/>
            </w14:solidFill>
          </w14:textFill>
        </w:rPr>
        <w:t>合同，但合同当事人另有约定的除外。</w:t>
      </w:r>
    </w:p>
    <w:p>
      <w:pPr>
        <w:kinsoku w:val="0"/>
        <w:adjustRightInd w:val="0"/>
        <w:snapToGrid w:val="0"/>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合同当事人对合同价格形式的其他约定：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pStyle w:val="2"/>
        <w:numPr>
          <w:ilvl w:val="0"/>
          <w:numId w:val="9"/>
        </w:numPr>
        <w:ind w:left="0" w:leftChars="0" w:firstLine="0" w:firstLineChars="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付款方式</w:t>
      </w:r>
    </w:p>
    <w:p>
      <w:pPr>
        <w:pStyle w:val="2"/>
        <w:numPr>
          <w:ilvl w:val="0"/>
          <w:numId w:val="10"/>
        </w:numPr>
        <w:ind w:left="480" w:leftChars="0" w:right="-21" w:rightChars="-10" w:firstLine="0" w:firstLineChars="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无预付工程款；</w:t>
      </w:r>
    </w:p>
    <w:p>
      <w:pPr>
        <w:pStyle w:val="2"/>
        <w:numPr>
          <w:ilvl w:val="0"/>
          <w:numId w:val="10"/>
        </w:numPr>
        <w:ind w:left="480" w:leftChars="0" w:right="-21" w:rightChars="-10" w:firstLine="0" w:firstLineChars="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按施工进度付款：</w:t>
      </w:r>
    </w:p>
    <w:p>
      <w:pPr>
        <w:numPr>
          <w:ilvl w:val="0"/>
          <w:numId w:val="11"/>
        </w:numPr>
        <w:adjustRightInd w:val="0"/>
        <w:snapToGrid w:val="0"/>
        <w:spacing w:line="360" w:lineRule="auto"/>
        <w:ind w:left="959" w:leftChars="228" w:hanging="480" w:hanging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w:t>
      </w:r>
      <w:r>
        <w:rPr>
          <w:rFonts w:hint="eastAsia" w:ascii="宋体" w:hAnsi="宋体" w:eastAsia="宋体" w:cs="宋体"/>
          <w:color w:val="000000" w:themeColor="text1"/>
          <w:sz w:val="24"/>
          <w:highlight w:val="none"/>
          <w14:textFill>
            <w14:solidFill>
              <w14:schemeClr w14:val="tx1"/>
            </w14:solidFill>
          </w14:textFill>
        </w:rPr>
        <w:t>人</w:t>
      </w:r>
      <w:r>
        <w:rPr>
          <w:rFonts w:hint="eastAsia" w:ascii="宋体" w:hAnsi="宋体" w:cs="宋体"/>
          <w:color w:val="000000" w:themeColor="text1"/>
          <w:sz w:val="24"/>
          <w:highlight w:val="none"/>
          <w:lang w:eastAsia="zh-CN"/>
          <w14:textFill>
            <w14:solidFill>
              <w14:schemeClr w14:val="tx1"/>
            </w14:solidFill>
          </w14:textFill>
        </w:rPr>
        <w:t>在完成所有工程基础施工到正负零位置的节点后，</w:t>
      </w:r>
      <w:r>
        <w:rPr>
          <w:rFonts w:hint="eastAsia" w:ascii="宋体" w:hAnsi="宋体" w:cs="宋体"/>
          <w:color w:val="000000" w:themeColor="text1"/>
          <w:sz w:val="24"/>
          <w:highlight w:val="none"/>
          <w:lang w:val="en-US" w:eastAsia="zh-CN"/>
          <w14:textFill>
            <w14:solidFill>
              <w14:schemeClr w14:val="tx1"/>
            </w14:solidFill>
          </w14:textFill>
        </w:rPr>
        <w:t>10个工作日内</w:t>
      </w:r>
      <w:r>
        <w:rPr>
          <w:rFonts w:hint="eastAsia" w:ascii="宋体" w:hAnsi="宋体" w:eastAsia="宋体" w:cs="宋体"/>
          <w:color w:val="000000" w:themeColor="text1"/>
          <w:sz w:val="24"/>
          <w:highlight w:val="none"/>
          <w14:textFill>
            <w14:solidFill>
              <w14:schemeClr w14:val="tx1"/>
            </w14:solidFill>
          </w14:textFill>
        </w:rPr>
        <w:t>申报</w:t>
      </w:r>
      <w:r>
        <w:rPr>
          <w:rFonts w:hint="eastAsia" w:ascii="宋体" w:hAnsi="宋体" w:cs="宋体"/>
          <w:color w:val="000000" w:themeColor="text1"/>
          <w:sz w:val="24"/>
          <w:highlight w:val="none"/>
          <w:lang w:val="en-US" w:eastAsia="zh-CN"/>
          <w14:textFill>
            <w14:solidFill>
              <w14:schemeClr w14:val="tx1"/>
            </w14:solidFill>
          </w14:textFill>
        </w:rPr>
        <w:t>20%</w:t>
      </w:r>
      <w:r>
        <w:rPr>
          <w:rFonts w:hint="eastAsia" w:ascii="宋体" w:hAnsi="宋体" w:eastAsia="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lang w:eastAsia="zh-CN"/>
          <w14:textFill>
            <w14:solidFill>
              <w14:schemeClr w14:val="tx1"/>
            </w14:solidFill>
          </w14:textFill>
        </w:rPr>
        <w:t>相</w:t>
      </w:r>
    </w:p>
    <w:p>
      <w:pPr>
        <w:numPr>
          <w:ilvl w:val="0"/>
          <w:numId w:val="0"/>
        </w:numPr>
        <w:adjustRightInd w:val="0"/>
        <w:snapToGrid w:val="0"/>
        <w:spacing w:line="360" w:lineRule="auto"/>
        <w:ind w:left="538" w:leftChars="256" w:firstLine="0" w:firstLineChars="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对应的</w:t>
      </w:r>
      <w:r>
        <w:rPr>
          <w:rFonts w:hint="eastAsia" w:ascii="宋体" w:hAnsi="宋体" w:eastAsia="宋体" w:cs="宋体"/>
          <w:color w:val="000000" w:themeColor="text1"/>
          <w:sz w:val="24"/>
          <w:highlight w:val="none"/>
          <w14:textFill>
            <w14:solidFill>
              <w14:schemeClr w14:val="tx1"/>
            </w14:solidFill>
          </w14:textFill>
        </w:rPr>
        <w:t>进度款，经</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核实</w:t>
      </w:r>
      <w:r>
        <w:rPr>
          <w:rFonts w:hint="eastAsia" w:ascii="宋体" w:hAnsi="宋体" w:cs="宋体"/>
          <w:color w:val="000000" w:themeColor="text1"/>
          <w:sz w:val="24"/>
          <w:highlight w:val="none"/>
          <w:lang w:eastAsia="zh-CN"/>
          <w14:textFill>
            <w14:solidFill>
              <w14:schemeClr w14:val="tx1"/>
            </w14:solidFill>
          </w14:textFill>
        </w:rPr>
        <w:t>确定</w:t>
      </w:r>
      <w:r>
        <w:rPr>
          <w:rFonts w:hint="eastAsia" w:ascii="宋体" w:hAnsi="宋体" w:eastAsia="宋体" w:cs="宋体"/>
          <w:color w:val="000000" w:themeColor="text1"/>
          <w:sz w:val="24"/>
          <w:highlight w:val="none"/>
          <w14:textFill>
            <w14:solidFill>
              <w14:schemeClr w14:val="tx1"/>
            </w14:solidFill>
          </w14:textFill>
        </w:rPr>
        <w:t>后7</w:t>
      </w:r>
      <w:r>
        <w:rPr>
          <w:rFonts w:hint="eastAsia" w:ascii="宋体" w:hAnsi="宋体" w:cs="宋体"/>
          <w:color w:val="000000" w:themeColor="text1"/>
          <w:sz w:val="24"/>
          <w:highlight w:val="none"/>
          <w:lang w:eastAsia="zh-CN"/>
          <w14:textFill>
            <w14:solidFill>
              <w14:schemeClr w14:val="tx1"/>
            </w14:solidFill>
          </w14:textFill>
        </w:rPr>
        <w:t>个工作日</w:t>
      </w:r>
      <w:r>
        <w:rPr>
          <w:rFonts w:hint="eastAsia" w:ascii="宋体" w:hAnsi="宋体" w:eastAsia="宋体" w:cs="宋体"/>
          <w:color w:val="000000" w:themeColor="text1"/>
          <w:sz w:val="24"/>
          <w:highlight w:val="none"/>
          <w14:textFill>
            <w14:solidFill>
              <w14:schemeClr w14:val="tx1"/>
            </w14:solidFill>
          </w14:textFill>
        </w:rPr>
        <w:t>内</w:t>
      </w:r>
      <w:r>
        <w:rPr>
          <w:rFonts w:hint="eastAsia" w:ascii="宋体" w:hAnsi="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人按</w:t>
      </w:r>
      <w:r>
        <w:rPr>
          <w:rFonts w:hint="eastAsia" w:ascii="宋体" w:hAnsi="宋体" w:cs="宋体"/>
          <w:color w:val="000000" w:themeColor="text1"/>
          <w:sz w:val="24"/>
          <w:highlight w:val="none"/>
          <w:lang w:eastAsia="zh-CN"/>
          <w14:textFill>
            <w14:solidFill>
              <w14:schemeClr w14:val="tx1"/>
            </w14:solidFill>
          </w14:textFill>
        </w:rPr>
        <w:t>中标人</w:t>
      </w:r>
      <w:r>
        <w:rPr>
          <w:rFonts w:hint="eastAsia" w:ascii="宋体" w:hAnsi="宋体" w:eastAsia="宋体" w:cs="宋体"/>
          <w:color w:val="000000" w:themeColor="text1"/>
          <w:sz w:val="24"/>
          <w:highlight w:val="none"/>
          <w14:textFill>
            <w14:solidFill>
              <w14:schemeClr w14:val="tx1"/>
            </w14:solidFill>
          </w14:textFill>
        </w:rPr>
        <w:t>当期实际完成工程量支付</w:t>
      </w:r>
      <w:r>
        <w:rPr>
          <w:rFonts w:hint="eastAsia" w:ascii="宋体" w:hAnsi="宋体" w:cs="宋体"/>
          <w:color w:val="000000" w:themeColor="text1"/>
          <w:sz w:val="24"/>
          <w:highlight w:val="none"/>
          <w:lang w:val="en-US" w:eastAsia="zh-CN"/>
          <w14:textFill>
            <w14:solidFill>
              <w14:schemeClr w14:val="tx1"/>
            </w14:solidFill>
          </w14:textFill>
        </w:rPr>
        <w:t>20%</w:t>
      </w:r>
      <w:r>
        <w:rPr>
          <w:rFonts w:hint="eastAsia" w:ascii="宋体" w:hAnsi="宋体" w:eastAsia="宋体" w:cs="宋体"/>
          <w:color w:val="000000" w:themeColor="text1"/>
          <w:sz w:val="24"/>
          <w:highlight w:val="none"/>
          <w14:textFill>
            <w14:solidFill>
              <w14:schemeClr w14:val="tx1"/>
            </w14:solidFill>
          </w14:textFill>
        </w:rPr>
        <w:t xml:space="preserve">工程进度款。 </w:t>
      </w:r>
    </w:p>
    <w:p>
      <w:pPr>
        <w:numPr>
          <w:ilvl w:val="0"/>
          <w:numId w:val="11"/>
        </w:numPr>
        <w:adjustRightInd w:val="0"/>
        <w:snapToGrid w:val="0"/>
        <w:spacing w:line="360" w:lineRule="auto"/>
        <w:ind w:left="959" w:leftChars="228" w:hanging="480" w:hangingChars="200"/>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工程主体全部封顶符合</w:t>
      </w:r>
      <w:r>
        <w:rPr>
          <w:rFonts w:hint="eastAsia" w:ascii="宋体" w:hAnsi="宋体" w:eastAsia="宋体" w:cs="宋体"/>
          <w:color w:val="000000" w:themeColor="text1"/>
          <w:sz w:val="24"/>
          <w:highlight w:val="none"/>
          <w14:textFill>
            <w14:solidFill>
              <w14:schemeClr w14:val="tx1"/>
            </w14:solidFill>
          </w14:textFill>
        </w:rPr>
        <w:t>竣工验收</w:t>
      </w:r>
      <w:r>
        <w:rPr>
          <w:rFonts w:hint="eastAsia" w:ascii="宋体" w:hAnsi="宋体" w:cs="宋体"/>
          <w:color w:val="000000" w:themeColor="text1"/>
          <w:sz w:val="24"/>
          <w:highlight w:val="none"/>
          <w:lang w:eastAsia="zh-CN"/>
          <w14:textFill>
            <w14:solidFill>
              <w14:schemeClr w14:val="tx1"/>
            </w14:solidFill>
          </w14:textFill>
        </w:rPr>
        <w:t>要求</w:t>
      </w:r>
      <w:r>
        <w:rPr>
          <w:rFonts w:hint="eastAsia" w:ascii="宋体" w:hAnsi="宋体" w:eastAsia="宋体" w:cs="宋体"/>
          <w:color w:val="000000" w:themeColor="text1"/>
          <w:sz w:val="24"/>
          <w:highlight w:val="none"/>
          <w14:textFill>
            <w14:solidFill>
              <w14:schemeClr w14:val="tx1"/>
            </w14:solidFill>
          </w14:textFill>
        </w:rPr>
        <w:t>后</w:t>
      </w:r>
      <w:r>
        <w:rPr>
          <w:rFonts w:hint="eastAsia" w:ascii="宋体" w:hAnsi="宋体" w:cs="宋体"/>
          <w:color w:val="000000" w:themeColor="text1"/>
          <w:sz w:val="24"/>
          <w:highlight w:val="none"/>
          <w:lang w:eastAsia="zh-CN"/>
          <w14:textFill>
            <w14:solidFill>
              <w14:schemeClr w14:val="tx1"/>
            </w14:solidFill>
          </w14:textFill>
        </w:rPr>
        <w:t>，经招标人核实确定后</w:t>
      </w:r>
      <w:r>
        <w:rPr>
          <w:rFonts w:hint="eastAsia" w:ascii="宋体" w:hAnsi="宋体" w:cs="宋体"/>
          <w:color w:val="000000" w:themeColor="text1"/>
          <w:sz w:val="24"/>
          <w:highlight w:val="none"/>
          <w:lang w:val="en-US" w:eastAsia="zh-CN"/>
          <w14:textFill>
            <w14:solidFill>
              <w14:schemeClr w14:val="tx1"/>
            </w14:solidFill>
          </w14:textFill>
        </w:rPr>
        <w:t>10个工作日</w:t>
      </w:r>
      <w:r>
        <w:rPr>
          <w:rFonts w:hint="eastAsia" w:ascii="宋体" w:hAnsi="宋体" w:eastAsia="宋体" w:cs="宋体"/>
          <w:color w:val="000000" w:themeColor="text1"/>
          <w:sz w:val="24"/>
          <w:highlight w:val="none"/>
          <w14:textFill>
            <w14:solidFill>
              <w14:schemeClr w14:val="tx1"/>
            </w14:solidFill>
          </w14:textFill>
        </w:rPr>
        <w:t>内付</w:t>
      </w:r>
      <w:r>
        <w:rPr>
          <w:rFonts w:hint="eastAsia" w:ascii="宋体" w:hAnsi="宋体" w:cs="宋体"/>
          <w:color w:val="000000" w:themeColor="text1"/>
          <w:sz w:val="24"/>
          <w:highlight w:val="none"/>
          <w:lang w:eastAsia="zh-CN"/>
          <w14:textFill>
            <w14:solidFill>
              <w14:schemeClr w14:val="tx1"/>
            </w14:solidFill>
          </w14:textFill>
        </w:rPr>
        <w:t>到招标</w:t>
      </w:r>
    </w:p>
    <w:p>
      <w:pPr>
        <w:numPr>
          <w:ilvl w:val="0"/>
          <w:numId w:val="0"/>
        </w:numPr>
        <w:adjustRightInd w:val="0"/>
        <w:snapToGrid w:val="0"/>
        <w:spacing w:line="360" w:lineRule="auto"/>
        <w:ind w:leftChars="28"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人</w:t>
      </w:r>
      <w:r>
        <w:rPr>
          <w:rFonts w:hint="eastAsia" w:ascii="宋体" w:hAnsi="宋体" w:eastAsia="宋体" w:cs="宋体"/>
          <w:color w:val="000000" w:themeColor="text1"/>
          <w:sz w:val="24"/>
          <w:highlight w:val="none"/>
          <w14:textFill>
            <w14:solidFill>
              <w14:schemeClr w14:val="tx1"/>
            </w14:solidFill>
          </w14:textFill>
        </w:rPr>
        <w:t>核定总进度价款的</w:t>
      </w:r>
      <w:r>
        <w:rPr>
          <w:rFonts w:hint="eastAsia" w:ascii="宋体" w:hAnsi="宋体" w:cs="宋体"/>
          <w:color w:val="000000" w:themeColor="text1"/>
          <w:sz w:val="24"/>
          <w:highlight w:val="none"/>
          <w:lang w:val="en-US" w:eastAsia="zh-CN"/>
          <w14:textFill>
            <w14:solidFill>
              <w14:schemeClr w14:val="tx1"/>
            </w14:solidFill>
          </w14:textFill>
        </w:rPr>
        <w:t>70</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left="479" w:leftChars="228" w:firstLine="0" w:firstLineChars="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3）所有</w:t>
      </w:r>
      <w:r>
        <w:rPr>
          <w:rFonts w:hint="eastAsia" w:ascii="宋体" w:hAnsi="宋体" w:eastAsia="宋体" w:cs="宋体"/>
          <w:color w:val="000000" w:themeColor="text1"/>
          <w:sz w:val="24"/>
          <w:highlight w:val="none"/>
          <w14:textFill>
            <w14:solidFill>
              <w14:schemeClr w14:val="tx1"/>
            </w14:solidFill>
          </w14:textFill>
        </w:rPr>
        <w:t>工程完工</w:t>
      </w:r>
      <w:r>
        <w:rPr>
          <w:rFonts w:hint="eastAsia" w:ascii="宋体" w:hAnsi="宋体" w:cs="宋体"/>
          <w:color w:val="000000" w:themeColor="text1"/>
          <w:sz w:val="24"/>
          <w:highlight w:val="none"/>
          <w:lang w:eastAsia="zh-CN"/>
          <w14:textFill>
            <w14:solidFill>
              <w14:schemeClr w14:val="tx1"/>
            </w14:solidFill>
          </w14:textFill>
        </w:rPr>
        <w:t>并备案</w:t>
      </w:r>
      <w:r>
        <w:rPr>
          <w:rFonts w:hint="eastAsia" w:ascii="宋体" w:hAnsi="宋体" w:eastAsia="宋体" w:cs="宋体"/>
          <w:color w:val="000000" w:themeColor="text1"/>
          <w:sz w:val="24"/>
          <w:highlight w:val="none"/>
          <w14:textFill>
            <w14:solidFill>
              <w14:schemeClr w14:val="tx1"/>
            </w14:solidFill>
          </w14:textFill>
        </w:rPr>
        <w:t>验收合格</w:t>
      </w:r>
      <w:r>
        <w:rPr>
          <w:rFonts w:hint="eastAsia" w:ascii="宋体" w:hAnsi="宋体" w:cs="宋体"/>
          <w:color w:val="000000" w:themeColor="text1"/>
          <w:sz w:val="24"/>
          <w:highlight w:val="none"/>
          <w:lang w:eastAsia="zh-CN"/>
          <w14:textFill>
            <w14:solidFill>
              <w14:schemeClr w14:val="tx1"/>
            </w14:solidFill>
          </w14:textFill>
        </w:rPr>
        <w:t>后，在</w:t>
      </w:r>
      <w:r>
        <w:rPr>
          <w:rFonts w:hint="eastAsia" w:ascii="宋体" w:hAnsi="宋体" w:eastAsia="宋体" w:cs="宋体"/>
          <w:color w:val="000000" w:themeColor="text1"/>
          <w:sz w:val="24"/>
          <w:highlight w:val="none"/>
          <w14:textFill>
            <w14:solidFill>
              <w14:schemeClr w14:val="tx1"/>
            </w14:solidFill>
          </w14:textFill>
        </w:rPr>
        <w:t>办理结算后30天内，</w:t>
      </w:r>
      <w:r>
        <w:rPr>
          <w:rFonts w:hint="eastAsia" w:ascii="宋体" w:hAnsi="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人支付至结算价的</w:t>
      </w:r>
      <w:r>
        <w:rPr>
          <w:rFonts w:hint="eastAsia" w:ascii="宋体" w:hAnsi="宋体" w:cs="宋体"/>
          <w:color w:val="000000" w:themeColor="text1"/>
          <w:sz w:val="24"/>
          <w:highlight w:val="none"/>
          <w:lang w:val="en-US" w:eastAsia="zh-CN"/>
          <w14:textFill>
            <w14:solidFill>
              <w14:schemeClr w14:val="tx1"/>
            </w14:solidFill>
          </w14:textFill>
        </w:rPr>
        <w:t>90</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余</w:t>
      </w:r>
      <w:r>
        <w:rPr>
          <w:rFonts w:hint="eastAsia" w:ascii="宋体" w:hAnsi="宋体" w:cs="宋体"/>
          <w:color w:val="000000" w:themeColor="text1"/>
          <w:sz w:val="24"/>
          <w:highlight w:val="none"/>
          <w:lang w:val="en-US" w:eastAsia="zh-CN"/>
          <w14:textFill>
            <w14:solidFill>
              <w14:schemeClr w14:val="tx1"/>
            </w14:solidFill>
          </w14:textFill>
        </w:rPr>
        <w:t>10</w:t>
      </w:r>
      <w:r>
        <w:rPr>
          <w:rFonts w:hint="eastAsia" w:ascii="宋体" w:hAnsi="宋体" w:eastAsia="宋体" w:cs="宋体"/>
          <w:color w:val="000000" w:themeColor="text1"/>
          <w:sz w:val="24"/>
          <w:highlight w:val="none"/>
          <w14:textFill>
            <w14:solidFill>
              <w14:schemeClr w14:val="tx1"/>
            </w14:solidFill>
          </w14:textFill>
        </w:rPr>
        <w:t>％作为工程质保金，保修满一年返还</w:t>
      </w: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％，保修满二年再返还</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剩余</w:t>
      </w:r>
      <w:r>
        <w:rPr>
          <w:rFonts w:hint="eastAsia" w:ascii="宋体" w:hAnsi="宋体" w:cs="宋体"/>
          <w:color w:val="000000" w:themeColor="text1"/>
          <w:sz w:val="24"/>
          <w:highlight w:val="none"/>
          <w:lang w:val="en-US" w:eastAsia="zh-CN"/>
          <w14:textFill>
            <w14:solidFill>
              <w14:schemeClr w14:val="tx1"/>
            </w14:solidFill>
          </w14:textFill>
        </w:rPr>
        <w:t>1%在</w:t>
      </w:r>
      <w:r>
        <w:rPr>
          <w:rFonts w:hint="eastAsia" w:ascii="宋体" w:hAnsi="宋体" w:eastAsia="宋体" w:cs="宋体"/>
          <w:color w:val="000000" w:themeColor="text1"/>
          <w:sz w:val="24"/>
          <w:highlight w:val="none"/>
          <w14:textFill>
            <w14:solidFill>
              <w14:schemeClr w14:val="tx1"/>
            </w14:solidFill>
          </w14:textFill>
        </w:rPr>
        <w:t>保修满五年后一个月内结清（保修金不计息）；</w:t>
      </w:r>
    </w:p>
    <w:p>
      <w:pPr>
        <w:adjustRightInd w:val="0"/>
        <w:snapToGrid w:val="0"/>
        <w:spacing w:line="360" w:lineRule="auto"/>
        <w:ind w:left="479" w:leftChars="228" w:firstLine="0" w:firstLineChars="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付款至结算款的9</w:t>
      </w:r>
      <w:r>
        <w:rPr>
          <w:rFonts w:hint="eastAsia" w:ascii="宋体" w:hAnsi="宋体" w:cs="宋体"/>
          <w:color w:val="000000" w:themeColor="text1"/>
          <w:sz w:val="24"/>
          <w:highlight w:val="none"/>
          <w:lang w:val="en-US" w:eastAsia="zh-CN"/>
          <w14:textFill>
            <w14:solidFill>
              <w14:schemeClr w14:val="tx1"/>
            </w14:solidFill>
          </w14:textFill>
        </w:rPr>
        <w:t>0</w:t>
      </w:r>
      <w:r>
        <w:rPr>
          <w:rFonts w:hint="eastAsia" w:ascii="宋体" w:hAnsi="宋体" w:eastAsia="宋体" w:cs="宋体"/>
          <w:color w:val="000000" w:themeColor="text1"/>
          <w:sz w:val="24"/>
          <w:highlight w:val="none"/>
          <w14:textFill>
            <w14:solidFill>
              <w14:schemeClr w14:val="tx1"/>
            </w14:solidFill>
          </w14:textFill>
        </w:rPr>
        <w:t>%时需提供全额的增值税专用发票；</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向建设行政主管部门缴纳的有关工程质量保证金视为</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已支付</w:t>
      </w:r>
      <w:r>
        <w:rPr>
          <w:rFonts w:hint="eastAsia" w:ascii="宋体" w:hAnsi="宋体" w:cs="宋体"/>
          <w:color w:val="000000" w:themeColor="text1"/>
          <w:sz w:val="24"/>
          <w:highlight w:val="none"/>
          <w:lang w:eastAsia="zh-CN"/>
          <w14:textFill>
            <w14:solidFill>
              <w14:schemeClr w14:val="tx1"/>
            </w14:solidFill>
          </w14:textFill>
        </w:rPr>
        <w:t>中标人的</w:t>
      </w:r>
      <w:r>
        <w:rPr>
          <w:rFonts w:hint="eastAsia" w:ascii="宋体" w:hAnsi="宋体" w:eastAsia="宋体" w:cs="宋体"/>
          <w:color w:val="000000" w:themeColor="text1"/>
          <w:sz w:val="24"/>
          <w:highlight w:val="none"/>
          <w14:textFill>
            <w14:solidFill>
              <w14:schemeClr w14:val="tx1"/>
            </w14:solidFill>
          </w14:textFill>
        </w:rPr>
        <w:t>工程款。</w:t>
      </w:r>
    </w:p>
    <w:p>
      <w:pPr>
        <w:adjustRightInd w:val="0"/>
        <w:snapToGrid w:val="0"/>
        <w:spacing w:line="360" w:lineRule="auto"/>
        <w:ind w:left="479" w:leftChars="228" w:firstLine="0" w:firstLineChars="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每次工程拨款，</w:t>
      </w:r>
      <w:r>
        <w:rPr>
          <w:rFonts w:hint="eastAsia" w:ascii="宋体" w:hAnsi="宋体" w:cs="宋体"/>
          <w:color w:val="000000" w:themeColor="text1"/>
          <w:sz w:val="24"/>
          <w:highlight w:val="none"/>
          <w:lang w:eastAsia="zh-CN"/>
          <w14:textFill>
            <w14:solidFill>
              <w14:schemeClr w14:val="tx1"/>
            </w14:solidFill>
          </w14:textFill>
        </w:rPr>
        <w:t>中标人</w:t>
      </w:r>
      <w:r>
        <w:rPr>
          <w:rFonts w:hint="eastAsia" w:ascii="宋体" w:hAnsi="宋体" w:eastAsia="宋体" w:cs="宋体"/>
          <w:color w:val="000000" w:themeColor="text1"/>
          <w:sz w:val="24"/>
          <w:highlight w:val="none"/>
          <w14:textFill>
            <w14:solidFill>
              <w14:schemeClr w14:val="tx1"/>
            </w14:solidFill>
          </w14:textFill>
        </w:rPr>
        <w:t>必须出具足额、合法合规、税率为9%的增值税专用发票，否则甲方可不予支付工程款。</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104" w:name="_Toc11524"/>
      <w:bookmarkStart w:id="105" w:name="_Toc31207"/>
      <w:bookmarkStart w:id="106" w:name="_Toc54862169"/>
      <w:bookmarkStart w:id="107" w:name="_Toc252"/>
      <w:bookmarkStart w:id="108" w:name="_Toc17188"/>
      <w:r>
        <w:rPr>
          <w:rFonts w:hint="eastAsia" w:ascii="宋体" w:hAnsi="宋体" w:cs="宋体"/>
          <w:bCs/>
          <w:color w:val="000000" w:themeColor="text1"/>
          <w:sz w:val="24"/>
          <w:highlight w:val="none"/>
          <w:lang w:eastAsia="zh-CN"/>
          <w14:textFill>
            <w14:solidFill>
              <w14:schemeClr w14:val="tx1"/>
            </w14:solidFill>
          </w14:textFill>
        </w:rPr>
        <w:t>六</w:t>
      </w:r>
      <w:r>
        <w:rPr>
          <w:rFonts w:hint="eastAsia" w:ascii="宋体" w:hAnsi="宋体" w:eastAsia="宋体" w:cs="宋体"/>
          <w:bCs/>
          <w:color w:val="000000" w:themeColor="text1"/>
          <w:sz w:val="24"/>
          <w:highlight w:val="none"/>
          <w14:textFill>
            <w14:solidFill>
              <w14:schemeClr w14:val="tx1"/>
            </w14:solidFill>
          </w14:textFill>
        </w:rPr>
        <w:t>、工程总承包项目经理</w:t>
      </w:r>
      <w:bookmarkEnd w:id="104"/>
      <w:bookmarkEnd w:id="105"/>
      <w:bookmarkEnd w:id="106"/>
      <w:bookmarkEnd w:id="107"/>
      <w:bookmarkEnd w:id="108"/>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工程总承包项目经理：</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109" w:name="_Toc54862170"/>
      <w:bookmarkStart w:id="110" w:name="_Toc23831"/>
      <w:bookmarkStart w:id="111" w:name="_Toc3818"/>
      <w:bookmarkStart w:id="112" w:name="_Toc14435"/>
      <w:bookmarkStart w:id="113" w:name="_Toc22602"/>
      <w:r>
        <w:rPr>
          <w:rFonts w:hint="eastAsia" w:ascii="宋体" w:hAnsi="宋体" w:cs="宋体"/>
          <w:bCs/>
          <w:color w:val="000000" w:themeColor="text1"/>
          <w:sz w:val="24"/>
          <w:highlight w:val="none"/>
          <w:lang w:eastAsia="zh-CN"/>
          <w14:textFill>
            <w14:solidFill>
              <w14:schemeClr w14:val="tx1"/>
            </w14:solidFill>
          </w14:textFill>
        </w:rPr>
        <w:t>七</w:t>
      </w:r>
      <w:r>
        <w:rPr>
          <w:rFonts w:hint="eastAsia" w:ascii="宋体" w:hAnsi="宋体" w:eastAsia="宋体" w:cs="宋体"/>
          <w:bCs/>
          <w:color w:val="000000" w:themeColor="text1"/>
          <w:sz w:val="24"/>
          <w:highlight w:val="none"/>
          <w14:textFill>
            <w14:solidFill>
              <w14:schemeClr w14:val="tx1"/>
            </w14:solidFill>
          </w14:textFill>
        </w:rPr>
        <w:t>、合同文件构成</w:t>
      </w:r>
      <w:bookmarkEnd w:id="109"/>
      <w:bookmarkEnd w:id="110"/>
      <w:bookmarkEnd w:id="111"/>
      <w:bookmarkEnd w:id="112"/>
      <w:bookmarkEnd w:id="113"/>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本协议书与下列文件一起构成合同文件： </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 中标通知书（如果有）；</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 投标函及投标函附录（如果有）；</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 专用合同条件及《</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要求》等附件；</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 通用合同条件；</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（5）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 xml:space="preserve">建议书； </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（6） </w:t>
      </w:r>
      <w:r>
        <w:rPr>
          <w:rFonts w:hint="eastAsia" w:ascii="宋体" w:hAnsi="宋体" w:cs="宋体"/>
          <w:color w:val="000000" w:themeColor="text1"/>
          <w:sz w:val="24"/>
          <w:highlight w:val="none"/>
          <w:lang w:eastAsia="zh-CN"/>
          <w14:textFill>
            <w14:solidFill>
              <w14:schemeClr w14:val="tx1"/>
            </w14:solidFill>
          </w14:textFill>
        </w:rPr>
        <w:t>招标文件等</w:t>
      </w:r>
      <w:r>
        <w:rPr>
          <w:rFonts w:hint="eastAsia" w:ascii="宋体" w:hAnsi="宋体" w:eastAsia="宋体" w:cs="宋体"/>
          <w:color w:val="000000" w:themeColor="text1"/>
          <w:sz w:val="24"/>
          <w:highlight w:val="none"/>
          <w14:textFill>
            <w14:solidFill>
              <w14:schemeClr w14:val="tx1"/>
            </w14:solidFill>
          </w14:textFill>
        </w:rPr>
        <w:t>双方约定的其他合同文件。</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上述各项合同文件包括双方就该项合同文件所作出的补充和修改，属于同一类内容的合同文件应以最新签署的为准。专用合同条件及其附件须经合同当事人签字或盖章。</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114" w:name="_Toc13189"/>
      <w:bookmarkStart w:id="115" w:name="_Toc54862171"/>
      <w:bookmarkStart w:id="116" w:name="_Toc30382"/>
      <w:bookmarkStart w:id="117" w:name="_Toc8406"/>
      <w:bookmarkStart w:id="118" w:name="_Toc9036"/>
      <w:r>
        <w:rPr>
          <w:rFonts w:hint="eastAsia" w:ascii="宋体" w:hAnsi="宋体" w:cs="宋体"/>
          <w:bCs/>
          <w:color w:val="000000" w:themeColor="text1"/>
          <w:sz w:val="24"/>
          <w:highlight w:val="none"/>
          <w:lang w:eastAsia="zh-CN"/>
          <w14:textFill>
            <w14:solidFill>
              <w14:schemeClr w14:val="tx1"/>
            </w14:solidFill>
          </w14:textFill>
        </w:rPr>
        <w:t>八</w:t>
      </w:r>
      <w:r>
        <w:rPr>
          <w:rFonts w:hint="eastAsia" w:ascii="宋体" w:hAnsi="宋体" w:eastAsia="宋体" w:cs="宋体"/>
          <w:bCs/>
          <w:color w:val="000000" w:themeColor="text1"/>
          <w:sz w:val="24"/>
          <w:highlight w:val="none"/>
          <w14:textFill>
            <w14:solidFill>
              <w14:schemeClr w14:val="tx1"/>
            </w14:solidFill>
          </w14:textFill>
        </w:rPr>
        <w:t>、承诺</w:t>
      </w:r>
      <w:bookmarkEnd w:id="114"/>
      <w:bookmarkEnd w:id="115"/>
      <w:bookmarkEnd w:id="116"/>
      <w:bookmarkEnd w:id="117"/>
      <w:bookmarkEnd w:id="118"/>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承诺按照法律规定履行项目审批手续、筹集工程建设资金并按照合同约定的期限和方式支付合同价款。</w:t>
      </w:r>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承诺按照法律规定及合同约定组织完成工程的</w:t>
      </w:r>
      <w:r>
        <w:rPr>
          <w:rFonts w:hint="eastAsia" w:ascii="宋体" w:hAnsi="宋体" w:eastAsia="宋体" w:cs="宋体"/>
          <w:color w:val="000000" w:themeColor="text1"/>
          <w:sz w:val="24"/>
          <w:highlight w:val="none"/>
          <w:lang w:eastAsia="zh-CN"/>
          <w14:textFill>
            <w14:solidFill>
              <w14:schemeClr w14:val="tx1"/>
            </w14:solidFill>
          </w14:textFill>
        </w:rPr>
        <w:t>组织</w:t>
      </w:r>
      <w:r>
        <w:rPr>
          <w:rFonts w:hint="eastAsia" w:ascii="宋体" w:hAnsi="宋体" w:eastAsia="宋体" w:cs="宋体"/>
          <w:color w:val="000000" w:themeColor="text1"/>
          <w:sz w:val="24"/>
          <w:highlight w:val="none"/>
          <w14:textFill>
            <w14:solidFill>
              <w14:schemeClr w14:val="tx1"/>
            </w14:solidFill>
          </w14:textFill>
        </w:rPr>
        <w:t>施工等工作，确保工程质量和安全，</w:t>
      </w:r>
      <w:r>
        <w:rPr>
          <w:rFonts w:hint="eastAsia" w:ascii="宋体" w:hAnsi="宋体" w:cs="宋体"/>
          <w:color w:val="000000" w:themeColor="text1"/>
          <w:sz w:val="24"/>
          <w:highlight w:val="none"/>
          <w:lang w:eastAsia="zh-CN"/>
          <w14:textFill>
            <w14:solidFill>
              <w14:schemeClr w14:val="tx1"/>
            </w14:solidFill>
          </w14:textFill>
        </w:rPr>
        <w:t>未经招标人书面许可，</w:t>
      </w:r>
      <w:r>
        <w:rPr>
          <w:rFonts w:hint="eastAsia" w:ascii="宋体" w:hAnsi="宋体" w:eastAsia="宋体" w:cs="宋体"/>
          <w:color w:val="000000" w:themeColor="text1"/>
          <w:sz w:val="24"/>
          <w:highlight w:val="none"/>
          <w14:textFill>
            <w14:solidFill>
              <w14:schemeClr w14:val="tx1"/>
            </w14:solidFill>
          </w14:textFill>
        </w:rPr>
        <w:t>不进行转包及违法分包</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在缺陷责任期及保修期内</w:t>
      </w:r>
      <w:r>
        <w:rPr>
          <w:rFonts w:hint="eastAsia" w:ascii="宋体" w:hAnsi="宋体" w:cs="宋体"/>
          <w:color w:val="000000" w:themeColor="text1"/>
          <w:sz w:val="24"/>
          <w:highlight w:val="none"/>
          <w:lang w:eastAsia="zh-CN"/>
          <w14:textFill>
            <w14:solidFill>
              <w14:schemeClr w14:val="tx1"/>
            </w14:solidFill>
          </w14:textFill>
        </w:rPr>
        <w:t>仍然</w:t>
      </w:r>
      <w:r>
        <w:rPr>
          <w:rFonts w:hint="eastAsia" w:ascii="宋体" w:hAnsi="宋体" w:eastAsia="宋体" w:cs="宋体"/>
          <w:color w:val="000000" w:themeColor="text1"/>
          <w:sz w:val="24"/>
          <w:highlight w:val="none"/>
          <w14:textFill>
            <w14:solidFill>
              <w14:schemeClr w14:val="tx1"/>
            </w14:solidFill>
          </w14:textFill>
        </w:rPr>
        <w:t>承担相应的工程维修责任。</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119" w:name="_Toc6523"/>
      <w:bookmarkStart w:id="120" w:name="_Toc19494"/>
      <w:bookmarkStart w:id="121" w:name="_Toc54862172"/>
      <w:bookmarkStart w:id="122" w:name="_Toc12727"/>
      <w:bookmarkStart w:id="123" w:name="_Toc28761"/>
      <w:r>
        <w:rPr>
          <w:rFonts w:hint="eastAsia" w:ascii="宋体" w:hAnsi="宋体" w:cs="宋体"/>
          <w:bCs/>
          <w:color w:val="000000" w:themeColor="text1"/>
          <w:sz w:val="24"/>
          <w:highlight w:val="none"/>
          <w:lang w:eastAsia="zh-CN"/>
          <w14:textFill>
            <w14:solidFill>
              <w14:schemeClr w14:val="tx1"/>
            </w14:solidFill>
          </w14:textFill>
        </w:rPr>
        <w:t>九</w:t>
      </w:r>
      <w:r>
        <w:rPr>
          <w:rFonts w:hint="eastAsia" w:ascii="宋体" w:hAnsi="宋体" w:eastAsia="宋体" w:cs="宋体"/>
          <w:bCs/>
          <w:color w:val="000000" w:themeColor="text1"/>
          <w:sz w:val="24"/>
          <w:highlight w:val="none"/>
          <w14:textFill>
            <w14:solidFill>
              <w14:schemeClr w14:val="tx1"/>
            </w14:solidFill>
          </w14:textFill>
        </w:rPr>
        <w:t>、订立时间</w:t>
      </w:r>
      <w:bookmarkEnd w:id="119"/>
      <w:bookmarkEnd w:id="120"/>
      <w:bookmarkEnd w:id="121"/>
      <w:bookmarkEnd w:id="122"/>
      <w:bookmarkEnd w:id="123"/>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本合同于</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日订立。</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124" w:name="_Toc54862173"/>
      <w:bookmarkStart w:id="125" w:name="_Toc14398"/>
      <w:bookmarkStart w:id="126" w:name="_Toc12982"/>
      <w:bookmarkStart w:id="127" w:name="_Toc32219"/>
      <w:bookmarkStart w:id="128" w:name="_Toc25058"/>
      <w:r>
        <w:rPr>
          <w:rFonts w:hint="eastAsia" w:ascii="宋体" w:hAnsi="宋体" w:cs="宋体"/>
          <w:bCs/>
          <w:color w:val="000000" w:themeColor="text1"/>
          <w:sz w:val="24"/>
          <w:highlight w:val="none"/>
          <w:lang w:eastAsia="zh-CN"/>
          <w14:textFill>
            <w14:solidFill>
              <w14:schemeClr w14:val="tx1"/>
            </w14:solidFill>
          </w14:textFill>
        </w:rPr>
        <w:t>十</w:t>
      </w:r>
      <w:r>
        <w:rPr>
          <w:rFonts w:hint="eastAsia" w:ascii="宋体" w:hAnsi="宋体" w:eastAsia="宋体" w:cs="宋体"/>
          <w:bCs/>
          <w:color w:val="000000" w:themeColor="text1"/>
          <w:sz w:val="24"/>
          <w:highlight w:val="none"/>
          <w14:textFill>
            <w14:solidFill>
              <w14:schemeClr w14:val="tx1"/>
            </w14:solidFill>
          </w14:textFill>
        </w:rPr>
        <w:t>、订立地点</w:t>
      </w:r>
      <w:bookmarkEnd w:id="124"/>
      <w:bookmarkEnd w:id="125"/>
      <w:bookmarkEnd w:id="126"/>
      <w:bookmarkEnd w:id="127"/>
      <w:bookmarkEnd w:id="128"/>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本合同在</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订立。</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129" w:name="_Toc17612"/>
      <w:bookmarkStart w:id="130" w:name="_Toc5503"/>
      <w:bookmarkStart w:id="131" w:name="_Toc26868"/>
      <w:bookmarkStart w:id="132" w:name="_Toc54862174"/>
      <w:bookmarkStart w:id="133" w:name="_Toc816"/>
      <w:r>
        <w:rPr>
          <w:rFonts w:hint="eastAsia" w:ascii="宋体" w:hAnsi="宋体" w:eastAsia="宋体" w:cs="宋体"/>
          <w:bCs/>
          <w:color w:val="000000" w:themeColor="text1"/>
          <w:sz w:val="24"/>
          <w:highlight w:val="none"/>
          <w14:textFill>
            <w14:solidFill>
              <w14:schemeClr w14:val="tx1"/>
            </w14:solidFill>
          </w14:textFill>
        </w:rPr>
        <w:t>十</w:t>
      </w:r>
      <w:r>
        <w:rPr>
          <w:rFonts w:hint="eastAsia" w:ascii="宋体" w:hAnsi="宋体" w:cs="宋体"/>
          <w:bCs/>
          <w:color w:val="000000" w:themeColor="text1"/>
          <w:sz w:val="24"/>
          <w:highlight w:val="none"/>
          <w:lang w:eastAsia="zh-CN"/>
          <w14:textFill>
            <w14:solidFill>
              <w14:schemeClr w14:val="tx1"/>
            </w14:solidFill>
          </w14:textFill>
        </w:rPr>
        <w:t>一</w:t>
      </w:r>
      <w:r>
        <w:rPr>
          <w:rFonts w:hint="eastAsia" w:ascii="宋体" w:hAnsi="宋体" w:eastAsia="宋体" w:cs="宋体"/>
          <w:bCs/>
          <w:color w:val="000000" w:themeColor="text1"/>
          <w:sz w:val="24"/>
          <w:highlight w:val="none"/>
          <w14:textFill>
            <w14:solidFill>
              <w14:schemeClr w14:val="tx1"/>
            </w14:solidFill>
          </w14:textFill>
        </w:rPr>
        <w:t>、合同生效</w:t>
      </w:r>
      <w:bookmarkEnd w:id="129"/>
      <w:bookmarkEnd w:id="130"/>
      <w:bookmarkEnd w:id="131"/>
      <w:bookmarkEnd w:id="132"/>
      <w:bookmarkEnd w:id="133"/>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本合同经双方签字或盖章后成立，并生效。</w:t>
      </w:r>
    </w:p>
    <w:p>
      <w:pPr>
        <w:tabs>
          <w:tab w:val="left" w:pos="567"/>
        </w:tabs>
        <w:adjustRightInd w:val="0"/>
        <w:snapToGrid w:val="0"/>
        <w:spacing w:line="360" w:lineRule="auto"/>
        <w:jc w:val="left"/>
        <w:outlineLvl w:val="2"/>
        <w:rPr>
          <w:rFonts w:hint="eastAsia" w:ascii="宋体" w:hAnsi="宋体" w:eastAsia="宋体" w:cs="宋体"/>
          <w:bCs/>
          <w:color w:val="000000" w:themeColor="text1"/>
          <w:sz w:val="24"/>
          <w:highlight w:val="none"/>
          <w14:textFill>
            <w14:solidFill>
              <w14:schemeClr w14:val="tx1"/>
            </w14:solidFill>
          </w14:textFill>
        </w:rPr>
      </w:pPr>
      <w:bookmarkStart w:id="134" w:name="_Toc29234"/>
      <w:bookmarkStart w:id="135" w:name="_Toc14030"/>
      <w:bookmarkStart w:id="136" w:name="_Toc54862175"/>
      <w:bookmarkStart w:id="137" w:name="_Toc27411"/>
      <w:bookmarkStart w:id="138" w:name="_Toc6874"/>
      <w:r>
        <w:rPr>
          <w:rFonts w:hint="eastAsia" w:ascii="宋体" w:hAnsi="宋体" w:eastAsia="宋体" w:cs="宋体"/>
          <w:bCs/>
          <w:color w:val="000000" w:themeColor="text1"/>
          <w:sz w:val="24"/>
          <w:highlight w:val="none"/>
          <w14:textFill>
            <w14:solidFill>
              <w14:schemeClr w14:val="tx1"/>
            </w14:solidFill>
          </w14:textFill>
        </w:rPr>
        <w:t>十</w:t>
      </w:r>
      <w:r>
        <w:rPr>
          <w:rFonts w:hint="eastAsia" w:ascii="宋体" w:hAnsi="宋体" w:cs="宋体"/>
          <w:bCs/>
          <w:color w:val="000000" w:themeColor="text1"/>
          <w:sz w:val="24"/>
          <w:highlight w:val="none"/>
          <w:lang w:eastAsia="zh-CN"/>
          <w14:textFill>
            <w14:solidFill>
              <w14:schemeClr w14:val="tx1"/>
            </w14:solidFill>
          </w14:textFill>
        </w:rPr>
        <w:t>二</w:t>
      </w:r>
      <w:r>
        <w:rPr>
          <w:rFonts w:hint="eastAsia" w:ascii="宋体" w:hAnsi="宋体" w:eastAsia="宋体" w:cs="宋体"/>
          <w:bCs/>
          <w:color w:val="000000" w:themeColor="text1"/>
          <w:sz w:val="24"/>
          <w:highlight w:val="none"/>
          <w14:textFill>
            <w14:solidFill>
              <w14:schemeClr w14:val="tx1"/>
            </w14:solidFill>
          </w14:textFill>
        </w:rPr>
        <w:t>、合同份数</w:t>
      </w:r>
      <w:bookmarkEnd w:id="134"/>
      <w:bookmarkEnd w:id="135"/>
      <w:bookmarkEnd w:id="136"/>
      <w:bookmarkEnd w:id="137"/>
      <w:bookmarkEnd w:id="138"/>
    </w:p>
    <w:p>
      <w:pPr>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八</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份，均具有同等法律效力，</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执</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四</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份，</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执</w:t>
      </w:r>
      <w:r>
        <w:rPr>
          <w:rFonts w:hint="eastAsia" w:ascii="宋体" w:hAnsi="宋体" w:eastAsia="宋体" w:cs="宋体"/>
          <w:color w:val="000000" w:themeColor="text1"/>
          <w:sz w:val="24"/>
          <w:highlight w:val="none"/>
          <w:u w:val="single"/>
          <w:lang w:eastAsia="zh-CN"/>
          <w14:textFill>
            <w14:solidFill>
              <w14:schemeClr w14:val="tx1"/>
            </w14:solidFill>
          </w14:textFill>
        </w:rPr>
        <w:t>四</w:t>
      </w:r>
      <w:r>
        <w:rPr>
          <w:rFonts w:hint="eastAsia" w:ascii="宋体" w:hAnsi="宋体" w:eastAsia="宋体" w:cs="宋体"/>
          <w:color w:val="000000" w:themeColor="text1"/>
          <w:sz w:val="24"/>
          <w:highlight w:val="none"/>
          <w14:textFill>
            <w14:solidFill>
              <w14:schemeClr w14:val="tx1"/>
            </w14:solidFill>
          </w14:textFill>
        </w:rPr>
        <w:t>份。</w:t>
      </w:r>
    </w:p>
    <w:p>
      <w:pPr>
        <w:ind w:firstLine="480" w:firstLineChars="200"/>
        <w:rPr>
          <w:rFonts w:hint="eastAsia" w:ascii="宋体" w:hAnsi="宋体" w:eastAsia="宋体" w:cs="宋体"/>
          <w:bCs/>
          <w:color w:val="000000" w:themeColor="text1"/>
          <w:sz w:val="24"/>
          <w:highlight w:val="none"/>
          <w14:textFill>
            <w14:solidFill>
              <w14:schemeClr w14:val="tx1"/>
            </w14:solidFill>
          </w14:textFill>
        </w:rPr>
      </w:pPr>
    </w:p>
    <w:p>
      <w:pPr>
        <w:ind w:firstLine="480" w:firstLineChars="200"/>
        <w:rPr>
          <w:rFonts w:hint="eastAsia" w:ascii="宋体" w:hAnsi="宋体" w:eastAsia="宋体" w:cs="宋体"/>
          <w:bCs/>
          <w:color w:val="000000" w:themeColor="text1"/>
          <w:sz w:val="24"/>
          <w:highlight w:val="none"/>
          <w14:textFill>
            <w14:solidFill>
              <w14:schemeClr w14:val="tx1"/>
            </w14:solidFill>
          </w14:textFill>
        </w:rPr>
      </w:pPr>
    </w:p>
    <w:p>
      <w:pPr>
        <w:pStyle w:val="2"/>
        <w:rPr>
          <w:rFonts w:hint="eastAsia" w:ascii="宋体" w:hAnsi="宋体" w:eastAsia="宋体" w:cs="宋体"/>
          <w:bCs/>
          <w:color w:val="000000" w:themeColor="text1"/>
          <w:sz w:val="24"/>
          <w:highlight w:val="none"/>
          <w14:textFill>
            <w14:solidFill>
              <w14:schemeClr w14:val="tx1"/>
            </w14:solidFill>
          </w14:textFill>
        </w:rPr>
      </w:pPr>
    </w:p>
    <w:p>
      <w:pPr>
        <w:pStyle w:val="2"/>
        <w:rPr>
          <w:rFonts w:hint="eastAsia" w:ascii="宋体" w:hAnsi="宋体" w:eastAsia="宋体" w:cs="宋体"/>
          <w:bCs/>
          <w:color w:val="000000" w:themeColor="text1"/>
          <w:sz w:val="24"/>
          <w:highlight w:val="none"/>
          <w14:textFill>
            <w14:solidFill>
              <w14:schemeClr w14:val="tx1"/>
            </w14:solidFill>
          </w14:textFill>
        </w:rPr>
      </w:pPr>
    </w:p>
    <w:p>
      <w:pPr>
        <w:pStyle w:val="2"/>
        <w:rPr>
          <w:rFonts w:hint="eastAsia" w:ascii="宋体" w:hAnsi="宋体" w:eastAsia="宋体" w:cs="宋体"/>
          <w:bCs/>
          <w:color w:val="000000" w:themeColor="text1"/>
          <w:sz w:val="24"/>
          <w:highlight w:val="none"/>
          <w14:textFill>
            <w14:solidFill>
              <w14:schemeClr w14:val="tx1"/>
            </w14:solidFill>
          </w14:textFill>
        </w:rPr>
      </w:pPr>
    </w:p>
    <w:p>
      <w:pPr>
        <w:pStyle w:val="2"/>
        <w:rPr>
          <w:rFonts w:hint="eastAsia" w:ascii="宋体" w:hAnsi="宋体" w:eastAsia="宋体" w:cs="宋体"/>
          <w:bCs/>
          <w:color w:val="000000" w:themeColor="text1"/>
          <w:sz w:val="24"/>
          <w:highlight w:val="none"/>
          <w14:textFill>
            <w14:solidFill>
              <w14:schemeClr w14:val="tx1"/>
            </w14:solidFill>
          </w14:textFill>
        </w:rPr>
      </w:pPr>
    </w:p>
    <w:p>
      <w:pPr>
        <w:pStyle w:val="2"/>
        <w:rPr>
          <w:rFonts w:hint="eastAsia" w:ascii="宋体" w:hAnsi="宋体" w:eastAsia="宋体" w:cs="宋体"/>
          <w:bCs/>
          <w:color w:val="000000" w:themeColor="text1"/>
          <w:sz w:val="24"/>
          <w:highlight w:val="none"/>
          <w14:textFill>
            <w14:solidFill>
              <w14:schemeClr w14:val="tx1"/>
            </w14:solidFill>
          </w14:textFill>
        </w:rPr>
      </w:pPr>
    </w:p>
    <w:p>
      <w:pPr>
        <w:ind w:firstLine="480" w:firstLineChars="200"/>
        <w:rPr>
          <w:rFonts w:hint="eastAsia" w:ascii="宋体" w:hAnsi="宋体" w:eastAsia="宋体" w:cs="宋体"/>
          <w:bCs/>
          <w:color w:val="000000" w:themeColor="text1"/>
          <w:sz w:val="24"/>
          <w:highlight w:val="none"/>
          <w14:textFill>
            <w14:solidFill>
              <w14:schemeClr w14:val="tx1"/>
            </w14:solidFill>
          </w14:textFill>
        </w:rPr>
      </w:pPr>
    </w:p>
    <w:tbl>
      <w:tblPr>
        <w:tblStyle w:val="41"/>
        <w:tblpPr w:leftFromText="180" w:rightFromText="180" w:vertAnchor="text" w:horzAnchor="page" w:tblpX="1702" w:tblpY="119"/>
        <w:tblW w:w="9072" w:type="dxa"/>
        <w:tblInd w:w="0" w:type="dxa"/>
        <w:tblLayout w:type="fixed"/>
        <w:tblCellMar>
          <w:top w:w="0" w:type="dxa"/>
          <w:left w:w="108" w:type="dxa"/>
          <w:bottom w:w="0" w:type="dxa"/>
          <w:right w:w="108" w:type="dxa"/>
        </w:tblCellMar>
      </w:tblPr>
      <w:tblGrid>
        <w:gridCol w:w="4507"/>
        <w:gridCol w:w="4565"/>
      </w:tblGrid>
      <w:tr>
        <w:tblPrEx>
          <w:tblCellMar>
            <w:top w:w="0" w:type="dxa"/>
            <w:left w:w="108" w:type="dxa"/>
            <w:bottom w:w="0" w:type="dxa"/>
            <w:right w:w="108" w:type="dxa"/>
          </w:tblCellMar>
        </w:tblPrEx>
        <w:tc>
          <w:tcPr>
            <w:tcW w:w="4507" w:type="dxa"/>
            <w:noWrap w:val="0"/>
            <w:vAlign w:val="top"/>
          </w:tcPr>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：（公章）</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p>
        </w:tc>
        <w:tc>
          <w:tcPr>
            <w:tcW w:w="4565" w:type="dxa"/>
            <w:noWrap w:val="0"/>
            <w:vAlign w:val="top"/>
          </w:tcPr>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：（公章）</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c>
          <w:tcPr>
            <w:tcW w:w="4507" w:type="dxa"/>
            <w:noWrap w:val="0"/>
            <w:vAlign w:val="top"/>
          </w:tcPr>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法定代表人或其委托代理人：</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（签字）</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p>
        </w:tc>
        <w:tc>
          <w:tcPr>
            <w:tcW w:w="4565" w:type="dxa"/>
            <w:noWrap w:val="0"/>
            <w:vAlign w:val="top"/>
          </w:tcPr>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法定代表人或其委托代理人：</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（签字）</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c>
          <w:tcPr>
            <w:tcW w:w="4507" w:type="dxa"/>
            <w:noWrap w:val="0"/>
            <w:vAlign w:val="top"/>
          </w:tcPr>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统一社会信用代码：</w:t>
            </w:r>
            <w:r>
              <w:rPr>
                <w:rFonts w:hint="eastAsia" w:ascii="宋体" w:hAnsi="宋体" w:cs="宋体"/>
                <w:sz w:val="24"/>
                <w:szCs w:val="24"/>
                <w:u w:val="single"/>
                <w:lang w:val="en-US" w:eastAsia="zh-CN"/>
              </w:rPr>
              <w:t>9134010014918918X2</w:t>
            </w:r>
            <w:r>
              <w:rPr>
                <w:rFonts w:hint="eastAsia" w:ascii="宋体" w:hAnsi="宋体" w:eastAsia="宋体" w:cs="宋体"/>
                <w:color w:val="000000" w:themeColor="text1"/>
                <w:sz w:val="24"/>
                <w:highlight w:val="none"/>
                <w14:textFill>
                  <w14:solidFill>
                    <w14:schemeClr w14:val="tx1"/>
                  </w14:solidFill>
                </w14:textFill>
              </w:rPr>
              <w:t>地址：</w:t>
            </w:r>
            <w:r>
              <w:rPr>
                <w:rFonts w:hint="eastAsia" w:ascii="宋体" w:hAnsi="宋体" w:cs="宋体"/>
                <w:sz w:val="24"/>
                <w:szCs w:val="24"/>
                <w:u w:val="single"/>
                <w:lang w:eastAsia="zh-CN"/>
              </w:rPr>
              <w:t>合肥市长丰县岗集镇朝阳路</w:t>
            </w:r>
            <w:r>
              <w:rPr>
                <w:rFonts w:hint="eastAsia" w:ascii="宋体" w:hAnsi="宋体" w:cs="宋体"/>
                <w:sz w:val="24"/>
                <w:szCs w:val="24"/>
                <w:u w:val="single"/>
                <w:lang w:val="en-US" w:eastAsia="zh-CN"/>
              </w:rPr>
              <w:t>8号</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邮政编码：</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委托代理人：</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电话：</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sz w:val="24"/>
                <w:szCs w:val="24"/>
                <w:u w:val="single"/>
                <w:lang w:val="en-US" w:eastAsia="zh-CN"/>
              </w:rPr>
              <w:t xml:space="preserve"> 0551-64213030、64223030</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传真： </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电子信箱：</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u w:val="single"/>
                <w:lang w:val="en-US" w:eastAsia="zh-CN"/>
                <w14:textFill>
                  <w14:solidFill>
                    <w14:schemeClr w14:val="tx1"/>
                  </w14:solidFill>
                </w14:textFill>
              </w:rPr>
              <w:t>55387297@qq.com</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开户银行：</w:t>
            </w:r>
            <w:r>
              <w:rPr>
                <w:rFonts w:hint="eastAsia" w:ascii="宋体" w:hAnsi="宋体" w:cs="宋体"/>
                <w:w w:val="66"/>
                <w:sz w:val="24"/>
                <w:szCs w:val="24"/>
                <w:u w:val="single"/>
                <w:lang w:val="en-US" w:eastAsia="zh-CN"/>
              </w:rPr>
              <w:t>中国农业银行股份有限公司合肥四里河支行</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账号：</w:t>
            </w:r>
            <w:r>
              <w:rPr>
                <w:rFonts w:hint="eastAsia" w:ascii="宋体" w:hAnsi="宋体" w:cs="宋体"/>
                <w:sz w:val="24"/>
                <w:szCs w:val="24"/>
                <w:u w:val="single"/>
                <w:lang w:val="en-US" w:eastAsia="zh-CN"/>
              </w:rPr>
              <w:t>12281301040000426</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tc>
        <w:tc>
          <w:tcPr>
            <w:tcW w:w="4565" w:type="dxa"/>
            <w:noWrap w:val="0"/>
            <w:vAlign w:val="top"/>
          </w:tcPr>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统一社会信用代码：</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地址：</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邮政编码：</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委托代理人：</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电话：</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传真：</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电子信箱：</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开户银行：</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pPr>
              <w:widowControl/>
              <w:adjustRightInd w:val="0"/>
              <w:snapToGrid w:val="0"/>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账号：</w:t>
            </w:r>
            <w:r>
              <w:rPr>
                <w:rFonts w:hint="eastAsia" w:ascii="宋体" w:hAnsi="宋体" w:eastAsia="宋体" w:cs="宋体"/>
                <w:color w:val="000000" w:themeColor="text1"/>
                <w:sz w:val="24"/>
                <w:highlight w:val="none"/>
                <w:u w:val="single"/>
                <w14:textFill>
                  <w14:solidFill>
                    <w14:schemeClr w14:val="tx1"/>
                  </w14:solidFill>
                </w14:textFill>
              </w:rPr>
              <w:t xml:space="preserve">                       </w:t>
            </w:r>
          </w:p>
        </w:tc>
      </w:tr>
    </w:tbl>
    <w:p>
      <w:pPr>
        <w:adjustRightInd w:val="0"/>
        <w:snapToGrid w:val="0"/>
        <w:rPr>
          <w:rFonts w:hint="eastAsia" w:ascii="宋体" w:hAnsi="宋体" w:eastAsia="宋体" w:cs="宋体"/>
          <w:color w:val="000000" w:themeColor="text1"/>
          <w:sz w:val="18"/>
          <w:szCs w:val="13"/>
          <w:highlight w:val="none"/>
          <w14:textFill>
            <w14:solidFill>
              <w14:schemeClr w14:val="tx1"/>
            </w14:solidFill>
          </w14:textFill>
        </w:rPr>
        <w:sectPr>
          <w:footerReference r:id="rId5" w:type="default"/>
          <w:pgSz w:w="11906" w:h="16838"/>
          <w:pgMar w:top="1440" w:right="1080" w:bottom="1440" w:left="1080" w:header="720" w:footer="850" w:gutter="0"/>
          <w:pgNumType w:fmt="decimal" w:start="1"/>
          <w:cols w:space="720" w:num="1"/>
          <w:docGrid w:linePitch="326" w:charSpace="0"/>
        </w:sectPr>
      </w:pPr>
      <w:r>
        <w:rPr>
          <w:rFonts w:hint="eastAsia" w:ascii="宋体" w:hAnsi="宋体" w:eastAsia="宋体" w:cs="宋体"/>
          <w:color w:val="000000" w:themeColor="text1"/>
          <w:sz w:val="18"/>
          <w:szCs w:val="13"/>
          <w:highlight w:val="none"/>
          <w14:textFill>
            <w14:solidFill>
              <w14:schemeClr w14:val="tx1"/>
            </w14:solidFill>
          </w14:textFill>
        </w:rPr>
        <w:tab/>
      </w:r>
    </w:p>
    <w:p>
      <w:pPr>
        <w:widowControl/>
        <w:adjustRightInd w:val="0"/>
        <w:snapToGrid w:val="0"/>
        <w:spacing w:line="360" w:lineRule="auto"/>
        <w:jc w:val="center"/>
        <w:outlineLvl w:val="1"/>
        <w:rPr>
          <w:rFonts w:hint="eastAsia" w:ascii="宋体" w:hAnsi="宋体" w:eastAsia="宋体" w:cs="宋体"/>
          <w:b/>
          <w:bCs/>
          <w:color w:val="000000" w:themeColor="text1"/>
          <w:kern w:val="44"/>
          <w:sz w:val="28"/>
          <w:szCs w:val="36"/>
          <w:highlight w:val="none"/>
          <w:lang w:val="zh-CN"/>
          <w14:textFill>
            <w14:solidFill>
              <w14:schemeClr w14:val="tx1"/>
            </w14:solidFill>
          </w14:textFill>
        </w:rPr>
      </w:pPr>
      <w:bookmarkStart w:id="139" w:name="_Toc24046"/>
      <w:bookmarkStart w:id="140" w:name="_Toc459"/>
      <w:bookmarkStart w:id="141" w:name="_Toc1251"/>
      <w:bookmarkStart w:id="142" w:name="_Toc29042"/>
      <w:bookmarkStart w:id="143" w:name="_Toc54862176"/>
      <w:r>
        <w:rPr>
          <w:rFonts w:hint="eastAsia" w:ascii="宋体" w:hAnsi="宋体" w:eastAsia="宋体" w:cs="宋体"/>
          <w:b/>
          <w:bCs/>
          <w:color w:val="000000" w:themeColor="text1"/>
          <w:kern w:val="44"/>
          <w:sz w:val="28"/>
          <w:szCs w:val="36"/>
          <w:highlight w:val="none"/>
          <w:lang w:val="zh-CN"/>
          <w14:textFill>
            <w14:solidFill>
              <w14:schemeClr w14:val="tx1"/>
            </w14:solidFill>
          </w14:textFill>
        </w:rPr>
        <w:t>第二部分 通用合同条件</w:t>
      </w:r>
      <w:bookmarkEnd w:id="139"/>
      <w:bookmarkEnd w:id="140"/>
      <w:bookmarkEnd w:id="141"/>
      <w:bookmarkEnd w:id="142"/>
      <w:bookmarkEnd w:id="143"/>
    </w:p>
    <w:p>
      <w:pPr>
        <w:tabs>
          <w:tab w:val="left" w:pos="993"/>
        </w:tabs>
        <w:adjustRightInd w:val="0"/>
        <w:snapToGrid w:val="0"/>
        <w:spacing w:before="260" w:line="360" w:lineRule="auto"/>
        <w:rPr>
          <w:rFonts w:hint="eastAsia" w:ascii="宋体" w:hAnsi="宋体" w:eastAsia="宋体" w:cs="宋体"/>
          <w:bCs/>
          <w:color w:val="000000" w:themeColor="text1"/>
          <w:szCs w:val="21"/>
          <w:highlight w:val="none"/>
          <w14:textFill>
            <w14:solidFill>
              <w14:schemeClr w14:val="tx1"/>
            </w14:solidFill>
          </w14:textFill>
        </w:rPr>
      </w:pPr>
      <w:bookmarkStart w:id="144" w:name="_Toc27301"/>
      <w:bookmarkStart w:id="145" w:name="_Toc14275"/>
      <w:bookmarkStart w:id="146" w:name="_Toc12102"/>
      <w:bookmarkStart w:id="147" w:name="_Toc15331"/>
      <w:bookmarkStart w:id="148" w:name="_Toc8188"/>
      <w:bookmarkStart w:id="149" w:name="_Ref509040826"/>
      <w:bookmarkStart w:id="150" w:name="_Toc54862177"/>
      <w:bookmarkStart w:id="151" w:name="_Ref508893699"/>
      <w:bookmarkStart w:id="152" w:name="_Ref509040831"/>
      <w:r>
        <w:rPr>
          <w:rFonts w:hint="eastAsia" w:ascii="宋体" w:hAnsi="宋体" w:eastAsia="宋体" w:cs="宋体"/>
          <w:bCs/>
          <w:color w:val="000000" w:themeColor="text1"/>
          <w:szCs w:val="21"/>
          <w:highlight w:val="none"/>
          <w14:textFill>
            <w14:solidFill>
              <w14:schemeClr w14:val="tx1"/>
            </w14:solidFill>
          </w14:textFill>
        </w:rPr>
        <w:t>见建设工程总承包合同（示范文本）（GF-2020-0216）</w:t>
      </w:r>
      <w:bookmarkEnd w:id="144"/>
      <w:bookmarkEnd w:id="145"/>
      <w:bookmarkEnd w:id="146"/>
      <w:bookmarkEnd w:id="147"/>
      <w:bookmarkEnd w:id="148"/>
    </w:p>
    <w:bookmarkEnd w:id="149"/>
    <w:bookmarkEnd w:id="150"/>
    <w:bookmarkEnd w:id="151"/>
    <w:bookmarkEnd w:id="152"/>
    <w:p>
      <w:pPr>
        <w:adjustRightInd w:val="0"/>
        <w:snapToGrid w:val="0"/>
        <w:rPr>
          <w:rFonts w:hint="eastAsia" w:ascii="宋体" w:hAnsi="宋体" w:eastAsia="宋体" w:cs="宋体"/>
          <w:color w:val="000000" w:themeColor="text1"/>
          <w:sz w:val="18"/>
          <w:szCs w:val="13"/>
          <w:highlight w:val="none"/>
          <w14:textFill>
            <w14:solidFill>
              <w14:schemeClr w14:val="tx1"/>
            </w14:solidFill>
          </w14:textFill>
        </w:rPr>
      </w:pPr>
    </w:p>
    <w:p>
      <w:pPr>
        <w:widowControl/>
        <w:adjustRightInd w:val="0"/>
        <w:snapToGrid w:val="0"/>
        <w:spacing w:line="360" w:lineRule="auto"/>
        <w:jc w:val="center"/>
        <w:outlineLvl w:val="1"/>
        <w:rPr>
          <w:rFonts w:hint="eastAsia" w:ascii="宋体" w:hAnsi="宋体" w:eastAsia="宋体" w:cs="宋体"/>
          <w:b/>
          <w:bCs/>
          <w:color w:val="000000" w:themeColor="text1"/>
          <w:kern w:val="44"/>
          <w:sz w:val="28"/>
          <w:szCs w:val="36"/>
          <w:highlight w:val="none"/>
          <w:lang w:val="zh-CN"/>
          <w14:textFill>
            <w14:solidFill>
              <w14:schemeClr w14:val="tx1"/>
            </w14:solidFill>
          </w14:textFill>
        </w:rPr>
      </w:pPr>
      <w:bookmarkStart w:id="153" w:name="_Toc54862331"/>
      <w:r>
        <w:rPr>
          <w:rFonts w:hint="eastAsia" w:ascii="宋体" w:hAnsi="宋体" w:eastAsia="宋体" w:cs="宋体"/>
          <w:b/>
          <w:bCs/>
          <w:color w:val="000000" w:themeColor="text1"/>
          <w:kern w:val="44"/>
          <w:sz w:val="28"/>
          <w:szCs w:val="36"/>
          <w:highlight w:val="none"/>
          <w:lang w:val="zh-CN"/>
          <w14:textFill>
            <w14:solidFill>
              <w14:schemeClr w14:val="tx1"/>
            </w14:solidFill>
          </w14:textFill>
        </w:rPr>
        <w:br w:type="page"/>
      </w:r>
      <w:bookmarkStart w:id="154" w:name="_Toc22348"/>
      <w:bookmarkStart w:id="155" w:name="_Toc15687"/>
      <w:bookmarkStart w:id="156" w:name="_Toc17248"/>
      <w:bookmarkStart w:id="157" w:name="_Toc1970"/>
      <w:r>
        <w:rPr>
          <w:rFonts w:hint="eastAsia" w:ascii="宋体" w:hAnsi="宋体" w:eastAsia="宋体" w:cs="宋体"/>
          <w:b/>
          <w:bCs/>
          <w:color w:val="000000" w:themeColor="text1"/>
          <w:kern w:val="44"/>
          <w:sz w:val="28"/>
          <w:szCs w:val="36"/>
          <w:highlight w:val="none"/>
          <w:lang w:val="zh-CN"/>
          <w14:textFill>
            <w14:solidFill>
              <w14:schemeClr w14:val="tx1"/>
            </w14:solidFill>
          </w14:textFill>
        </w:rPr>
        <w:t>第三部分 专用合同条件</w:t>
      </w:r>
      <w:bookmarkEnd w:id="153"/>
      <w:bookmarkEnd w:id="154"/>
      <w:bookmarkEnd w:id="155"/>
      <w:bookmarkEnd w:id="156"/>
      <w:bookmarkEnd w:id="157"/>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158" w:name="_Toc13604"/>
      <w:bookmarkStart w:id="159" w:name="_Toc2863"/>
      <w:bookmarkStart w:id="160" w:name="_Toc54862332"/>
      <w:bookmarkStart w:id="161" w:name="_Toc2690"/>
      <w:bookmarkStart w:id="162" w:name="_Toc4423"/>
      <w:r>
        <w:rPr>
          <w:rFonts w:hint="eastAsia" w:ascii="宋体" w:hAnsi="宋体" w:eastAsia="宋体" w:cs="宋体"/>
          <w:bCs/>
          <w:color w:val="000000" w:themeColor="text1"/>
          <w:sz w:val="24"/>
          <w:highlight w:val="none"/>
          <w14:textFill>
            <w14:solidFill>
              <w14:schemeClr w14:val="tx1"/>
            </w14:solidFill>
          </w14:textFill>
        </w:rPr>
        <w:t>第1条 一般约定</w:t>
      </w:r>
      <w:bookmarkEnd w:id="158"/>
      <w:bookmarkEnd w:id="159"/>
      <w:bookmarkEnd w:id="160"/>
      <w:bookmarkEnd w:id="161"/>
      <w:bookmarkEnd w:id="162"/>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 词语定义和解释</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1.1.1 合同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1.1.1.10 其他合同文件：</w:t>
      </w:r>
      <w:r>
        <w:rPr>
          <w:rFonts w:hint="eastAsia" w:ascii="宋体" w:hAnsi="宋体" w:eastAsia="宋体" w:cs="宋体"/>
          <w:color w:val="000000" w:themeColor="text1"/>
          <w:sz w:val="24"/>
          <w:highlight w:val="none"/>
          <w:u w:val="single"/>
          <w14:textFill>
            <w14:solidFill>
              <w14:schemeClr w14:val="tx1"/>
            </w14:solidFill>
          </w14:textFill>
        </w:rPr>
        <w:t xml:space="preserve"> 招标文件、国家及工程所在地现行有效的法律法规和规章、合同履行过程中双方就有关工程洽商、变更等达成的书面协议</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 工程和设备</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1.1.3.5 单位/区段工程的范围：</w:t>
      </w:r>
      <w:r>
        <w:rPr>
          <w:rFonts w:hint="eastAsia" w:ascii="宋体" w:hAnsi="宋体" w:eastAsia="宋体" w:cs="宋体"/>
          <w:color w:val="000000" w:themeColor="text1"/>
          <w:sz w:val="24"/>
          <w:highlight w:val="none"/>
          <w:u w:val="single"/>
          <w14:textFill>
            <w14:solidFill>
              <w14:schemeClr w14:val="tx1"/>
            </w14:solidFill>
          </w14:textFill>
        </w:rPr>
        <w:t xml:space="preserve"> 工程范围详见附件1《</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要求》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1.1.3.9 作为施工场所组成部分的其他场所包括：</w:t>
      </w:r>
      <w:r>
        <w:rPr>
          <w:rFonts w:hint="eastAsia" w:ascii="宋体" w:hAnsi="宋体" w:eastAsia="宋体" w:cs="宋体"/>
          <w:color w:val="000000" w:themeColor="text1"/>
          <w:sz w:val="24"/>
          <w:highlight w:val="none"/>
          <w:u w:val="single"/>
          <w14:textFill>
            <w14:solidFill>
              <w14:schemeClr w14:val="tx1"/>
            </w14:solidFill>
          </w14:textFill>
        </w:rPr>
        <w:t xml:space="preserve"> 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同意使用的其他场所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1.1.3.10 永久占地包括：</w:t>
      </w:r>
      <w:r>
        <w:rPr>
          <w:rFonts w:hint="eastAsia" w:ascii="宋体" w:hAnsi="宋体" w:eastAsia="宋体" w:cs="宋体"/>
          <w:color w:val="000000" w:themeColor="text1"/>
          <w:sz w:val="24"/>
          <w:highlight w:val="none"/>
          <w:u w:val="single"/>
          <w14:textFill>
            <w14:solidFill>
              <w14:schemeClr w14:val="tx1"/>
            </w14:solidFill>
          </w14:textFill>
        </w:rPr>
        <w:t xml:space="preserve"> 工程范围内建筑物、构筑物等建设用地，最终以施工图纸为准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1.1.3.11 临时占地包括：</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包含投标单价内</w:t>
      </w:r>
      <w:r>
        <w:rPr>
          <w:rFonts w:hint="eastAsia" w:ascii="宋体" w:hAnsi="宋体" w:eastAsia="宋体" w:cs="宋体"/>
          <w:color w:val="000000" w:themeColor="text1"/>
          <w:sz w:val="24"/>
          <w:highlight w:val="none"/>
          <w:u w:val="single"/>
          <w14:textFill>
            <w14:solidFill>
              <w14:schemeClr w14:val="tx1"/>
            </w14:solidFill>
          </w14:textFill>
        </w:rPr>
        <w:t xml:space="preserve">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 语言文字</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本合同除使用汉语外，还使用</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语言。</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 法律</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适用于合同的其他规范性文件：</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 标准和规范</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1.4.1 适用于本合同的标准、规范（名称）包括：</w:t>
      </w:r>
      <w:r>
        <w:rPr>
          <w:rFonts w:hint="eastAsia" w:ascii="宋体" w:hAnsi="宋体" w:eastAsia="宋体" w:cs="宋体"/>
          <w:color w:val="000000" w:themeColor="text1"/>
          <w:sz w:val="24"/>
          <w:highlight w:val="none"/>
          <w:u w:val="single"/>
          <w14:textFill>
            <w14:solidFill>
              <w14:schemeClr w14:val="tx1"/>
            </w14:solidFill>
          </w14:textFill>
        </w:rPr>
        <w:t xml:space="preserve">  行业相关标准、规范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1.4.2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提供的国外标准、规范的名称：</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提供的国外标准、规范的份数：</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提供的国外标准、规范的时间：</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1.4.3 没有成文规范、标准规定的约定：</w:t>
      </w:r>
      <w:r>
        <w:rPr>
          <w:rFonts w:hint="eastAsia" w:ascii="宋体" w:hAnsi="宋体" w:eastAsia="宋体" w:cs="宋体"/>
          <w:color w:val="000000" w:themeColor="text1"/>
          <w:sz w:val="24"/>
          <w:highlight w:val="none"/>
          <w:u w:val="single"/>
          <w14:textFill>
            <w14:solidFill>
              <w14:schemeClr w14:val="tx1"/>
            </w14:solidFill>
          </w14:textFill>
        </w:rPr>
        <w:t>本工程范围内实施内容如没有相应成文规定的标准、规范时，由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或其委托的第三方在合理期限内（一般不超过5个日历天）向</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列明技术要求，</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按约定的时间和技术要求提出实施方法，经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认可后执行。相关费用由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承担</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1.4.4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对于工程的技术标准、功能要求：</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 合同文件的优先顺序</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合同文件组成及优先顺序为：</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 合同协议书；</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（2） 中标通知书（如果有）；</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（3） 投标函及投标函附录（如果有）；</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（4） 专用合同条件及《</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要求》等附件；</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（5） 通用合同条件；</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（6） 招标文件；</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（7）</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建议书；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（8）双方约定的其他合同文件。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 文件的提供和照管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1.6.1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文件的提供</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文件的提供期限、名称、数量和形式：</w:t>
      </w:r>
      <w:r>
        <w:rPr>
          <w:rFonts w:hint="eastAsia" w:ascii="宋体" w:hAnsi="宋体" w:eastAsia="宋体" w:cs="宋体"/>
          <w:color w:val="000000" w:themeColor="text1"/>
          <w:sz w:val="24"/>
          <w:highlight w:val="none"/>
          <w:u w:val="single"/>
          <w14:textFill>
            <w14:solidFill>
              <w14:schemeClr w14:val="tx1"/>
            </w14:solidFill>
          </w14:textFill>
        </w:rPr>
        <w:t xml:space="preserve">  /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1.6.2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文件的提供</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文件的内容、提供期限、名称、数量和形式：</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须在合同签订后</w:t>
      </w:r>
      <w:r>
        <w:rPr>
          <w:rFonts w:hint="eastAsia" w:ascii="宋体" w:hAnsi="宋体" w:eastAsia="宋体" w:cs="宋体"/>
          <w:color w:val="000000" w:themeColor="text1"/>
          <w:sz w:val="24"/>
          <w:highlight w:val="none"/>
          <w:u w:val="single"/>
          <w:lang w:val="en-US" w:eastAsia="zh-CN"/>
          <w14:textFill>
            <w14:solidFill>
              <w14:schemeClr w14:val="tx1"/>
            </w14:solidFill>
          </w14:textFill>
        </w:rPr>
        <w:t>20</w:t>
      </w:r>
      <w:r>
        <w:rPr>
          <w:rFonts w:hint="eastAsia" w:ascii="宋体" w:hAnsi="宋体" w:eastAsia="宋体" w:cs="宋体"/>
          <w:color w:val="000000" w:themeColor="text1"/>
          <w:sz w:val="24"/>
          <w:highlight w:val="none"/>
          <w:u w:val="single"/>
          <w14:textFill>
            <w14:solidFill>
              <w14:schemeClr w14:val="tx1"/>
            </w14:solidFill>
          </w14:textFill>
        </w:rPr>
        <w:t>日内提供施工</w:t>
      </w:r>
      <w:r>
        <w:rPr>
          <w:rFonts w:hint="eastAsia" w:ascii="宋体" w:hAnsi="宋体" w:eastAsia="宋体" w:cs="宋体"/>
          <w:color w:val="000000" w:themeColor="text1"/>
          <w:sz w:val="24"/>
          <w:highlight w:val="none"/>
          <w:u w:val="single"/>
          <w:lang w:eastAsia="zh-CN"/>
          <w14:textFill>
            <w14:solidFill>
              <w14:schemeClr w14:val="tx1"/>
            </w14:solidFill>
          </w14:textFill>
        </w:rPr>
        <w:t>方案</w:t>
      </w:r>
      <w:r>
        <w:rPr>
          <w:rFonts w:hint="eastAsia" w:ascii="宋体" w:hAnsi="宋体" w:eastAsia="宋体" w:cs="宋体"/>
          <w:color w:val="000000" w:themeColor="text1"/>
          <w:sz w:val="24"/>
          <w:highlight w:val="none"/>
          <w:u w:val="single"/>
          <w14:textFill>
            <w14:solidFill>
              <w14:schemeClr w14:val="tx1"/>
            </w14:solidFill>
          </w14:textFill>
        </w:rPr>
        <w:t>文件</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1.6.4 文件的照管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关于现场文件准备的约定：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 联络</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1.7.2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指定的送达方式（包括电子传输方式）：</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的送达地址：</w:t>
      </w:r>
      <w:r>
        <w:rPr>
          <w:rFonts w:hint="eastAsia" w:ascii="宋体" w:hAnsi="宋体" w:eastAsia="宋体" w:cs="宋体"/>
          <w:color w:val="000000" w:themeColor="text1"/>
          <w:sz w:val="24"/>
          <w:highlight w:val="none"/>
          <w:u w:val="single"/>
          <w:lang w:eastAsia="zh-CN"/>
          <w14:textFill>
            <w14:solidFill>
              <w14:schemeClr w14:val="tx1"/>
            </w14:solidFill>
          </w14:textFill>
        </w:rPr>
        <w:t>合肥市长丰县岗集镇拓展区朝阳路</w:t>
      </w:r>
      <w:r>
        <w:rPr>
          <w:rFonts w:hint="eastAsia" w:ascii="宋体" w:hAnsi="宋体" w:eastAsia="宋体" w:cs="宋体"/>
          <w:color w:val="000000" w:themeColor="text1"/>
          <w:sz w:val="24"/>
          <w:highlight w:val="none"/>
          <w:u w:val="single"/>
          <w:lang w:val="en-US" w:eastAsia="zh-CN"/>
          <w14:textFill>
            <w14:solidFill>
              <w14:schemeClr w14:val="tx1"/>
            </w14:solidFill>
          </w14:textFill>
        </w:rPr>
        <w:t>8号</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 xml:space="preserve">指定的送达方式（包括电子传输方式）： </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的送达地址：</w:t>
      </w:r>
      <w:r>
        <w:rPr>
          <w:rFonts w:hint="eastAsia" w:ascii="宋体" w:hAnsi="宋体" w:eastAsia="宋体" w:cs="宋体"/>
          <w:color w:val="000000" w:themeColor="text1"/>
          <w:sz w:val="24"/>
          <w:highlight w:val="none"/>
          <w:u w:val="single"/>
          <w:lang w:eastAsia="zh-CN"/>
          <w14:textFill>
            <w14:solidFill>
              <w14:schemeClr w14:val="tx1"/>
            </w14:solidFill>
          </w14:textFill>
        </w:rPr>
        <w:t>合肥市长丰县岗集镇拓展区朝阳路</w:t>
      </w:r>
      <w:r>
        <w:rPr>
          <w:rFonts w:hint="eastAsia" w:ascii="宋体" w:hAnsi="宋体" w:eastAsia="宋体" w:cs="宋体"/>
          <w:color w:val="000000" w:themeColor="text1"/>
          <w:sz w:val="24"/>
          <w:highlight w:val="none"/>
          <w:u w:val="single"/>
          <w:lang w:val="en-US" w:eastAsia="zh-CN"/>
          <w14:textFill>
            <w14:solidFill>
              <w14:schemeClr w14:val="tx1"/>
            </w14:solidFill>
          </w14:textFill>
        </w:rPr>
        <w:t>8号</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 责任限制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对</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赔偿责任的最高限额为</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1.14 建筑信息模型技术的应用</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关于建筑信息模型技术的开发、使用、存储、传输、交付及费用约定如下：</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lang w:eastAsia="zh-CN"/>
          <w14:textFill>
            <w14:solidFill>
              <w14:schemeClr w14:val="tx1"/>
            </w14:solidFill>
          </w14:textFill>
        </w:rPr>
      </w:pPr>
      <w:bookmarkStart w:id="163" w:name="_Toc22632"/>
      <w:bookmarkStart w:id="164" w:name="_Toc15404"/>
      <w:bookmarkStart w:id="165" w:name="_Toc54862333"/>
      <w:bookmarkStart w:id="166" w:name="_Toc5749"/>
      <w:bookmarkStart w:id="167" w:name="_Toc12285"/>
      <w:r>
        <w:rPr>
          <w:rFonts w:hint="eastAsia" w:ascii="宋体" w:hAnsi="宋体" w:eastAsia="宋体" w:cs="宋体"/>
          <w:bCs/>
          <w:color w:val="000000" w:themeColor="text1"/>
          <w:sz w:val="24"/>
          <w:highlight w:val="none"/>
          <w14:textFill>
            <w14:solidFill>
              <w14:schemeClr w14:val="tx1"/>
            </w14:solidFill>
          </w14:textFill>
        </w:rPr>
        <w:t xml:space="preserve">第2条 </w:t>
      </w:r>
      <w:bookmarkEnd w:id="163"/>
      <w:bookmarkEnd w:id="164"/>
      <w:bookmarkEnd w:id="165"/>
      <w:bookmarkEnd w:id="166"/>
      <w:bookmarkEnd w:id="167"/>
      <w:r>
        <w:rPr>
          <w:rFonts w:hint="eastAsia" w:ascii="宋体" w:hAnsi="宋体" w:eastAsia="宋体" w:cs="宋体"/>
          <w:bCs/>
          <w:color w:val="000000" w:themeColor="text1"/>
          <w:sz w:val="24"/>
          <w:highlight w:val="none"/>
          <w:lang w:eastAsia="zh-CN"/>
          <w14:textFill>
            <w14:solidFill>
              <w14:schemeClr w14:val="tx1"/>
            </w14:solidFill>
          </w14:textFill>
        </w:rPr>
        <w:t>招标人</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 提供施工现场和工作条件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2.2.1 提供施工现场</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提供施工现场的范围和期限：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2.2.2 提供工作条件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应负责提供的工作条件包括：</w:t>
      </w:r>
      <w:r>
        <w:rPr>
          <w:rFonts w:hint="eastAsia" w:ascii="宋体" w:hAnsi="宋体" w:eastAsia="宋体" w:cs="宋体"/>
          <w:color w:val="000000" w:themeColor="text1"/>
          <w:sz w:val="24"/>
          <w:highlight w:val="none"/>
          <w:u w:val="single"/>
          <w14:textFill>
            <w14:solidFill>
              <w14:schemeClr w14:val="tx1"/>
            </w14:solidFill>
          </w14:textFill>
        </w:rPr>
        <w:t xml:space="preserve">    /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2.3 提供基础资料</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应提供的基础资料的范围和期限：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2.5 支付合同价款</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2.5.2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提供资金来源证明及资金安排的期限要求：</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2.5.3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提供支付担保的形式、期限、金额（或比例）：</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2.7 其他义务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应履行的其他义务：</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168" w:name="_Toc7972"/>
      <w:bookmarkStart w:id="169" w:name="_Toc4534"/>
      <w:bookmarkStart w:id="170" w:name="_Toc5307"/>
      <w:bookmarkStart w:id="171" w:name="_Toc54862334"/>
      <w:bookmarkStart w:id="172" w:name="_Toc25878"/>
      <w:r>
        <w:rPr>
          <w:rFonts w:hint="eastAsia" w:ascii="宋体" w:hAnsi="宋体" w:eastAsia="宋体" w:cs="宋体"/>
          <w:bCs/>
          <w:color w:val="000000" w:themeColor="text1"/>
          <w:sz w:val="24"/>
          <w:highlight w:val="none"/>
          <w14:textFill>
            <w14:solidFill>
              <w14:schemeClr w14:val="tx1"/>
            </w14:solidFill>
          </w14:textFill>
        </w:rPr>
        <w:t xml:space="preserve">第3条 </w:t>
      </w:r>
      <w:r>
        <w:rPr>
          <w:rFonts w:hint="eastAsia" w:ascii="宋体" w:hAnsi="宋体" w:eastAsia="宋体" w:cs="宋体"/>
          <w:bCs/>
          <w:color w:val="000000" w:themeColor="text1"/>
          <w:sz w:val="24"/>
          <w:highlight w:val="none"/>
          <w:lang w:eastAsia="zh-CN"/>
          <w14:textFill>
            <w14:solidFill>
              <w14:schemeClr w14:val="tx1"/>
            </w14:solidFill>
          </w14:textFill>
        </w:rPr>
        <w:t>招标人</w:t>
      </w:r>
      <w:r>
        <w:rPr>
          <w:rFonts w:hint="eastAsia" w:ascii="宋体" w:hAnsi="宋体" w:eastAsia="宋体" w:cs="宋体"/>
          <w:bCs/>
          <w:color w:val="000000" w:themeColor="text1"/>
          <w:sz w:val="24"/>
          <w:highlight w:val="none"/>
          <w14:textFill>
            <w14:solidFill>
              <w14:schemeClr w14:val="tx1"/>
            </w14:solidFill>
          </w14:textFill>
        </w:rPr>
        <w:t>的管理</w:t>
      </w:r>
      <w:bookmarkEnd w:id="168"/>
      <w:bookmarkEnd w:id="169"/>
      <w:bookmarkEnd w:id="170"/>
      <w:bookmarkEnd w:id="171"/>
      <w:bookmarkEnd w:id="172"/>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3.1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代表的姓名：</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代表的身份证号：</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代表的职务：</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代表的联系电话：</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代表的电子邮箱：</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代表的通信地址：</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对</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代表的授权范围如下：</w:t>
      </w:r>
      <w:r>
        <w:rPr>
          <w:rFonts w:hint="eastAsia" w:ascii="宋体" w:hAnsi="宋体" w:eastAsia="宋体" w:cs="宋体"/>
          <w:color w:val="000000" w:themeColor="text1"/>
          <w:sz w:val="24"/>
          <w:highlight w:val="none"/>
          <w:u w:val="single"/>
          <w14:textFill>
            <w14:solidFill>
              <w14:schemeClr w14:val="tx1"/>
            </w14:solidFill>
          </w14:textFill>
        </w:rPr>
        <w:t xml:space="preserve">  负责组织图纸交底；负责指导、监督、考核</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履约情况；协调解决施工过程中的矛盾和问题；审核工程进度，监督资金使用；督促</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抓好工程质量、安全、进度及文明施工等工作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代表的职责：</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3.2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人员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人员姓名：</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人员职务：</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人员职责：</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商定或确定</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关于商定时间限制的具体约定：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 xml:space="preserve"> 会议</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.1 关于召开会议的具体约定：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.2 关于保存和提供会议纪要的具体约定：</w:t>
      </w:r>
      <w:r>
        <w:rPr>
          <w:rFonts w:hint="eastAsia" w:ascii="宋体" w:hAnsi="宋体" w:eastAsia="宋体" w:cs="宋体"/>
          <w:color w:val="000000" w:themeColor="text1"/>
          <w:sz w:val="24"/>
          <w:highlight w:val="none"/>
          <w:u w:val="single"/>
          <w14:textFill>
            <w14:solidFill>
              <w14:schemeClr w14:val="tx1"/>
            </w14:solidFill>
          </w14:textFill>
        </w:rPr>
        <w:t xml:space="preserve"> 除</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提出由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自行保存和提供会议纪要的情形外，均由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负责保存和提供会议纪要；</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提供会议纪要的，须报并</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参会人员同意后方为有效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lang w:eastAsia="zh-CN"/>
          <w14:textFill>
            <w14:solidFill>
              <w14:schemeClr w14:val="tx1"/>
            </w14:solidFill>
          </w14:textFill>
        </w:rPr>
      </w:pPr>
      <w:bookmarkStart w:id="173" w:name="_Toc15082"/>
      <w:bookmarkStart w:id="174" w:name="_Toc11789"/>
      <w:bookmarkStart w:id="175" w:name="_Toc16449"/>
      <w:bookmarkStart w:id="176" w:name="_Toc24408"/>
      <w:bookmarkStart w:id="177" w:name="_Toc54862335"/>
      <w:r>
        <w:rPr>
          <w:rFonts w:hint="eastAsia" w:ascii="宋体" w:hAnsi="宋体" w:eastAsia="宋体" w:cs="宋体"/>
          <w:bCs/>
          <w:color w:val="000000" w:themeColor="text1"/>
          <w:sz w:val="24"/>
          <w:highlight w:val="none"/>
          <w14:textFill>
            <w14:solidFill>
              <w14:schemeClr w14:val="tx1"/>
            </w14:solidFill>
          </w14:textFill>
        </w:rPr>
        <w:t xml:space="preserve">第4条 </w:t>
      </w:r>
      <w:bookmarkEnd w:id="173"/>
      <w:bookmarkEnd w:id="174"/>
      <w:bookmarkEnd w:id="175"/>
      <w:bookmarkEnd w:id="176"/>
      <w:bookmarkEnd w:id="177"/>
      <w:r>
        <w:rPr>
          <w:rFonts w:hint="eastAsia" w:ascii="宋体" w:hAnsi="宋体" w:eastAsia="宋体" w:cs="宋体"/>
          <w:bCs/>
          <w:color w:val="000000" w:themeColor="text1"/>
          <w:sz w:val="24"/>
          <w:highlight w:val="none"/>
          <w:lang w:eastAsia="zh-CN"/>
          <w14:textFill>
            <w14:solidFill>
              <w14:schemeClr w14:val="tx1"/>
            </w14:solidFill>
          </w14:textFill>
        </w:rPr>
        <w:t>投标人</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4.1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的一般义务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应履行的其他义务：</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应按照国家现行规范、标准要求、</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要求进行施工图设计。</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（2）</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应按批准的建设规模、建设内容和建设标准实施组织、管理，严格控制项目投资，确保工程质量，按期交付使用。总</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不得在实施过程中利用洽商或者补签其他协议随意变更建设规模、建设标准、建设内容和投资额。</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（3）</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应将与专业工作单位签署的合同文件报委托人备案，接受委托人监督。</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不得与专业单位合谋，或采取不正当手段提高或降低工程造价，谋取非法利益，损害委托人利益。</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（4）</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不得采取任何形式以本项目名义对外进行融资，不得以本项目的设施、权益等进行任何形式的抵押、质押和其他形式的担保。</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（5）</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负责解决施工期间（自开工之日起至工程竣工并颁发接收证书止）有可能产生的一切扰民、民扰问题，避免在正常施工情况下产生的噪音、空气污染、水污染、震动、强光等扰民因素导致民扰对工程进展造成影响，并保障</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免受因此类问题而产生任何损失。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处理不可避免的扰民所需要的相关费用，处理其他扰民及民扰所需要的费用均由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自行承担。</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（6）</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须做好施工现场扬尘、噪音等污染防治和安全防护等相关工作。上述相关费用已计入合同价款，</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不再单独计取及支付；</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（7）</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对整个工程的质量、安全、进度、造价负责。</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于合同签订后编制本工程的总施工进度计划，该计划须充分考虑并合理安排其他专业施工队伍的进场和施工的合理期限。</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（8）</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须熟悉各专业分包工程、专业承包工程的具体实施要求，尤其是影响总工期的关键工程（包括但不限于工程做法、技术要求、供货安排（包括独立供应人的供货安排）等），要求专业分包人、专业</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提供相应的施工组织设计和进度计划并进行汇总分析，协调并解决施工程序中存在矛盾的地方，并对施工过程中出现的不同专业的交叉、矛盾点及时协调解决。</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（9）</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必须确保本工程达到建设工程竣工验收及备案要求，并完成所有法定的手续。</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（10）</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负责整个施工过程中工程现场发生的场地清理等工作，费用已包含在合同价款中。</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（11）</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必须遵守国家及当地现行的法律法规、规章制度、规范标准，并须主动了解并遵守</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制定的与本工程建设相关的管理制度、安全技术标准及规定。</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应自行承担未能充分了解并遵行前述法规、制度、标准的责任。如国家或当地最新颁发的规章制度、规范或标准高于现行规章制度、规范、标准造成建设内容或标准须进行调整的（</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设计成果文件确定前已正式颁发规章制度、规范或标准的，不予调整），所造成的工期和费用等的影响按照合同约定的变更等条款执行。</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（12）依法确定和使用具有相应资格能力的劳务企业，及时足额支付劳务费用。由于</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未能及时支付专业</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、专业分包人的工程款导致农民工聚众闹事、上访等事宜，由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按合同承担违约责任并接受行业主管部门的处罚，由此造成工期延误等责任由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承担。</w:t>
      </w:r>
    </w:p>
    <w:p>
      <w:pPr>
        <w:adjustRightInd w:val="0"/>
        <w:snapToGrid w:val="0"/>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u w:val="single"/>
          <w14:textFill>
            <w14:solidFill>
              <w14:schemeClr w14:val="tx1"/>
            </w14:solidFill>
          </w14:textFill>
        </w:rPr>
        <w:t>（13）《</w:t>
      </w:r>
      <w:r>
        <w:rPr>
          <w:rFonts w:hint="eastAsia" w:ascii="宋体" w:hAnsi="宋体" w:eastAsia="宋体" w:cs="宋体"/>
          <w:bCs/>
          <w:color w:val="000000" w:themeColor="text1"/>
          <w:sz w:val="24"/>
          <w:highlight w:val="none"/>
          <w:u w:val="single"/>
          <w:lang w:eastAsia="zh-CN"/>
          <w14:textFill>
            <w14:solidFill>
              <w14:schemeClr w14:val="tx1"/>
            </w14:solidFill>
          </w14:textFill>
        </w:rPr>
        <w:t>招标人</w:t>
      </w:r>
      <w:r>
        <w:rPr>
          <w:rFonts w:hint="eastAsia" w:ascii="宋体" w:hAnsi="宋体" w:eastAsia="宋体" w:cs="宋体"/>
          <w:bCs/>
          <w:color w:val="000000" w:themeColor="text1"/>
          <w:sz w:val="24"/>
          <w:highlight w:val="none"/>
          <w:u w:val="single"/>
          <w14:textFill>
            <w14:solidFill>
              <w14:schemeClr w14:val="tx1"/>
            </w14:solidFill>
          </w14:textFill>
        </w:rPr>
        <w:t>要求》及本合同约定的其他</w:t>
      </w:r>
      <w:r>
        <w:rPr>
          <w:rFonts w:hint="eastAsia" w:ascii="宋体" w:hAnsi="宋体" w:eastAsia="宋体" w:cs="宋体"/>
          <w:bCs/>
          <w:color w:val="000000" w:themeColor="text1"/>
          <w:sz w:val="24"/>
          <w:highlight w:val="none"/>
          <w:u w:val="single"/>
          <w:lang w:eastAsia="zh-CN"/>
          <w14:textFill>
            <w14:solidFill>
              <w14:schemeClr w14:val="tx1"/>
            </w14:solidFill>
          </w14:textFill>
        </w:rPr>
        <w:t>投标人</w:t>
      </w:r>
      <w:r>
        <w:rPr>
          <w:rFonts w:hint="eastAsia" w:ascii="宋体" w:hAnsi="宋体" w:eastAsia="宋体" w:cs="宋体"/>
          <w:bCs/>
          <w:color w:val="000000" w:themeColor="text1"/>
          <w:sz w:val="24"/>
          <w:highlight w:val="none"/>
          <w:u w:val="single"/>
          <w14:textFill>
            <w14:solidFill>
              <w14:schemeClr w14:val="tx1"/>
            </w14:solidFill>
          </w14:textFill>
        </w:rPr>
        <w:t>应履行的义务。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4.2 履约担保</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是否提供履约担保：</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是</w:t>
      </w:r>
      <w:r>
        <w:rPr>
          <w:rFonts w:hint="eastAsia" w:ascii="宋体" w:hAnsi="宋体" w:eastAsia="宋体" w:cs="宋体"/>
          <w:color w:val="000000" w:themeColor="text1"/>
          <w:sz w:val="24"/>
          <w:highlight w:val="none"/>
          <w:u w:val="single"/>
          <w14:textFill>
            <w14:solidFill>
              <w14:schemeClr w14:val="tx1"/>
            </w14:solidFill>
          </w14:textFill>
        </w:rPr>
        <w:t xml:space="preserve">  </w:t>
      </w:r>
    </w:p>
    <w:p>
      <w:pPr>
        <w:adjustRightInd w:val="0"/>
        <w:snapToGrid w:val="0"/>
        <w:spacing w:line="360" w:lineRule="auto"/>
        <w:ind w:firstLine="480" w:firstLineChars="200"/>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履约担保的方式、金额及期限:</w:t>
      </w:r>
      <w:r>
        <w:rPr>
          <w:rFonts w:hint="eastAsia" w:ascii="宋体" w:hAnsi="宋体" w:cs="宋体"/>
          <w:color w:val="000000" w:themeColor="text1"/>
          <w:sz w:val="24"/>
          <w:highlight w:val="none"/>
          <w:u w:val="single"/>
          <w:lang w:eastAsia="zh-CN"/>
          <w14:textFill>
            <w14:solidFill>
              <w14:schemeClr w14:val="tx1"/>
            </w14:solidFill>
          </w14:textFill>
        </w:rPr>
        <w:t>履约保证金</w:t>
      </w:r>
      <w:r>
        <w:rPr>
          <w:rFonts w:hint="eastAsia" w:ascii="宋体" w:hAnsi="宋体" w:cs="宋体"/>
          <w:color w:val="000000" w:themeColor="text1"/>
          <w:sz w:val="24"/>
          <w:highlight w:val="none"/>
          <w:u w:val="single"/>
          <w:lang w:val="en-US" w:eastAsia="zh-CN"/>
          <w14:textFill>
            <w14:solidFill>
              <w14:schemeClr w14:val="tx1"/>
            </w14:solidFill>
          </w14:textFill>
        </w:rPr>
        <w:t>20万，可银行履约保函方式</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4.3 工程总承包项目经理</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4.3.1 工程总承包项目经理姓名：</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执业资格或职称类型：</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执业资格证或职称证号码：</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联系电话：</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未提交劳动合同，以及没有为工程总承包项目经理缴纳社会保险证明的违约责任：</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须立即在</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规定期限内补办相关手续，同时有权向承包方主张合同总价0.3%的违约金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4.3.2 工程总承包项目经理每月在现场的时间要求：</w:t>
      </w:r>
      <w:r>
        <w:rPr>
          <w:rFonts w:hint="eastAsia" w:ascii="宋体" w:hAnsi="宋体" w:eastAsia="宋体" w:cs="宋体"/>
          <w:color w:val="000000" w:themeColor="text1"/>
          <w:sz w:val="24"/>
          <w:highlight w:val="none"/>
          <w:u w:val="single"/>
          <w14:textFill>
            <w14:solidFill>
              <w14:schemeClr w14:val="tx1"/>
            </w14:solidFill>
          </w14:textFill>
        </w:rPr>
        <w:t xml:space="preserve"> 驻场时间每月不少于 22 天，每天在岗工作时间不得少于 8 小时。项目经理缺岗一天，交纳违约金 5000 元/天，项目班子其他成员缺岗一天按1000 元/天/人交纳违约金。</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工程总承包项目经理未经批准擅自离开施工现场的违约责任：</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未能按照承诺到岗尽职的，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将视情况严重程度对其作出相应处理，给予警告并发出整改通知。如仍未及时整改，</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有权责令其停工整改、直至解除合同。</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还将停止支付工程款项，扣留任何未付的工程进度款项补偿</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的有关损失或工期延误的损失，并就此向</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索赔。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4.3.3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对工程总承包项目经理的授权范围:</w:t>
      </w:r>
      <w:r>
        <w:rPr>
          <w:rFonts w:hint="eastAsia" w:ascii="宋体" w:hAnsi="宋体" w:eastAsia="宋体" w:cs="宋体"/>
          <w:color w:val="000000" w:themeColor="text1"/>
          <w:sz w:val="24"/>
          <w:highlight w:val="none"/>
          <w:u w:val="single"/>
          <w14:textFill>
            <w14:solidFill>
              <w14:schemeClr w14:val="tx1"/>
            </w14:solidFill>
          </w14:textFill>
        </w:rPr>
        <w:t xml:space="preserve"> 行使合同约定的权利、履行合同约定的职责。</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的任何指令和文件只有经</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项目经理签字后方有效，无项目经理签字的任何来自</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的书面文件</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均不予承认，所涉及到的合同价款或费用</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也概不支付</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4.3.4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擅自更换工程总承包项目经理的违约责任：</w:t>
      </w:r>
      <w:r>
        <w:rPr>
          <w:rFonts w:hint="eastAsia" w:ascii="宋体" w:hAnsi="宋体" w:eastAsia="宋体" w:cs="宋体"/>
          <w:color w:val="000000" w:themeColor="text1"/>
          <w:sz w:val="24"/>
          <w:highlight w:val="none"/>
          <w:u w:val="single"/>
          <w14:textFill>
            <w14:solidFill>
              <w14:schemeClr w14:val="tx1"/>
            </w14:solidFill>
          </w14:textFill>
        </w:rPr>
        <w:t xml:space="preserve"> 中标后项目经理不得更换，否则向</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交纳违约金人民币 10万元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4.3.5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无正当理由拒绝更换工程总承包项目经理的违约责任:</w:t>
      </w:r>
      <w:r>
        <w:rPr>
          <w:rFonts w:hint="eastAsia" w:ascii="宋体" w:hAnsi="宋体" w:eastAsia="宋体" w:cs="宋体"/>
          <w:color w:val="000000" w:themeColor="text1"/>
          <w:sz w:val="24"/>
          <w:highlight w:val="none"/>
          <w:u w:val="single"/>
          <w14:textFill>
            <w14:solidFill>
              <w14:schemeClr w14:val="tx1"/>
            </w14:solidFill>
          </w14:textFill>
        </w:rPr>
        <w:t xml:space="preserve">  若在合同履约过程中项目经理经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考核不能胜任的，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有权要求</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在 7 天内更换，且无需说明理由，更换后的项目经理须通过</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的考核认可，同时向</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交纳违约金人民币2万元；</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要求更换但</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拒绝更换的，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有权向</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处罚合同总价0.1%的违约金，同时</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仍应按</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指示执行。如果上述各条款中的违约金不足以弥补</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因此给</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造成的所有损失，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还应当赔偿损失</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4.4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人员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4.4.1 人员安排</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提交项目管理机构及施工现场人员安排的报告的期限：</w:t>
      </w:r>
      <w:r>
        <w:rPr>
          <w:rFonts w:hint="eastAsia" w:ascii="宋体" w:hAnsi="宋体" w:eastAsia="宋体" w:cs="宋体"/>
          <w:color w:val="000000" w:themeColor="text1"/>
          <w:sz w:val="24"/>
          <w:highlight w:val="none"/>
          <w:u w:val="single"/>
          <w14:textFill>
            <w14:solidFill>
              <w14:schemeClr w14:val="tx1"/>
            </w14:solidFill>
          </w14:textFill>
        </w:rPr>
        <w:t xml:space="preserve"> 合同签订后 7 天内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提交关键人员信息及注册执业资格等证明其具备担任关键人员能力的相关文件的期限：</w:t>
      </w:r>
      <w:r>
        <w:rPr>
          <w:rFonts w:hint="eastAsia" w:ascii="宋体" w:hAnsi="宋体" w:eastAsia="宋体" w:cs="宋体"/>
          <w:color w:val="000000" w:themeColor="text1"/>
          <w:sz w:val="24"/>
          <w:highlight w:val="none"/>
          <w:u w:val="single"/>
          <w14:textFill>
            <w14:solidFill>
              <w14:schemeClr w14:val="tx1"/>
            </w14:solidFill>
          </w14:textFill>
        </w:rPr>
        <w:t xml:space="preserve"> 接到开工通知后 7 天内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4.4.2 关键人员更换</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擅自更换关键人员的违约责任：</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不得擅自更换主要管理人员,否则</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有权解除合同，由此造成的损失由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自行承担，</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还应赔偿由此造成</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的全部损失。确需更换的须在签订合同后，报经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同意后按相关规定办理，更换后的人员不得低于</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投标时所报人员资质和技术水平。</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如认为有必要，可要求对上述人员中的部分人员作出更好的调整</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无正当理由拒绝撤换关键人员的违约责任：</w:t>
      </w:r>
      <w:r>
        <w:rPr>
          <w:rFonts w:hint="eastAsia" w:ascii="宋体" w:hAnsi="宋体" w:eastAsia="宋体" w:cs="宋体"/>
          <w:color w:val="000000" w:themeColor="text1"/>
          <w:sz w:val="24"/>
          <w:highlight w:val="none"/>
          <w:u w:val="single"/>
          <w14:textFill>
            <w14:solidFill>
              <w14:schemeClr w14:val="tx1"/>
            </w14:solidFill>
          </w14:textFill>
        </w:rPr>
        <w:t>如</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的主要施工管理人员上岗后能力不能满足</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有权要求</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在 3 天内更换，且无需说明理由。如</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更换主要施工管理人员仍不能满足</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要求，将扣除合同价款的 0.1%作为处罚，直至解除合同，并赔偿</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的所有损失。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要求更换但</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拒绝更换的，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有权向</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处罚合同总价 0.5%的违约金，同时</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仍应按</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指示执行</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4.4.3 现场管理关键人员在岗要求</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现场管理关键人员离开施工现场的批准要求：</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现场管理关键人员擅自离开施工现场的违约责任：</w:t>
      </w:r>
      <w:r>
        <w:rPr>
          <w:rFonts w:hint="eastAsia" w:ascii="宋体" w:hAnsi="宋体" w:eastAsia="宋体" w:cs="宋体"/>
          <w:color w:val="000000" w:themeColor="text1"/>
          <w:sz w:val="24"/>
          <w:highlight w:val="none"/>
          <w:u w:val="single"/>
          <w14:textFill>
            <w14:solidFill>
              <w14:schemeClr w14:val="tx1"/>
            </w14:solidFill>
          </w14:textFill>
        </w:rPr>
        <w:t xml:space="preserve">  项目实行班子成员指纹打卡制度，承诺所有项目班子成员将按照合同规定，每周坐班并打卡；</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主要施工管理人员（包括但不限于技术总负责人、各专业负责人）每月按工作日时间出勤；缺岗一天按 1000元/天/人交纳违约金</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4.5 分包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4.5.1 一般约定</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禁止分包的工程包括：</w:t>
      </w:r>
      <w:r>
        <w:rPr>
          <w:rFonts w:hint="eastAsia" w:ascii="宋体" w:hAnsi="宋体" w:eastAsia="宋体" w:cs="宋体"/>
          <w:color w:val="000000" w:themeColor="text1"/>
          <w:sz w:val="24"/>
          <w:highlight w:val="none"/>
          <w:u w:val="single"/>
          <w14:textFill>
            <w14:solidFill>
              <w14:schemeClr w14:val="tx1"/>
            </w14:solidFill>
          </w14:textFill>
        </w:rPr>
        <w:t xml:space="preserve"> 国家法律、法规及规范要求禁止分包的以及未经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书面同意的工程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4.5.2 分包的确定</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允许分包的工程包括：</w:t>
      </w:r>
      <w:r>
        <w:rPr>
          <w:rFonts w:hint="eastAsia" w:ascii="宋体" w:hAnsi="宋体" w:eastAsia="宋体" w:cs="宋体"/>
          <w:color w:val="000000" w:themeColor="text1"/>
          <w:sz w:val="24"/>
          <w:highlight w:val="none"/>
          <w:u w:val="single"/>
          <w14:textFill>
            <w14:solidFill>
              <w14:schemeClr w14:val="tx1"/>
            </w14:solidFill>
          </w14:textFill>
        </w:rPr>
        <w:t xml:space="preserve"> 具体范围由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报</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确定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其他关于分包的约定：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4.5.5 分包合同价款支付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关于分包合同价款支付的约定：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现场查勘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.1 双方当事人对现场查勘的责任承担的约定：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 xml:space="preserve"> 不可预见的困难</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不可预见的困难包括：</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highlight w:val="none"/>
          <w:u w:val="single"/>
          <w14:textFill>
            <w14:solidFill>
              <w14:schemeClr w14:val="tx1"/>
            </w14:solidFill>
          </w14:textFill>
        </w:rPr>
        <w:t>执行通用条款</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178" w:name="_Toc11542"/>
      <w:bookmarkStart w:id="179" w:name="_Toc17930"/>
      <w:bookmarkStart w:id="180" w:name="_Toc20177"/>
      <w:bookmarkStart w:id="181" w:name="_Toc12406"/>
      <w:bookmarkStart w:id="182" w:name="_Toc54862336"/>
      <w:r>
        <w:rPr>
          <w:rFonts w:hint="eastAsia" w:ascii="宋体" w:hAnsi="宋体" w:eastAsia="宋体" w:cs="宋体"/>
          <w:bCs/>
          <w:color w:val="000000" w:themeColor="text1"/>
          <w:sz w:val="24"/>
          <w:highlight w:val="none"/>
          <w14:textFill>
            <w14:solidFill>
              <w14:schemeClr w14:val="tx1"/>
            </w14:solidFill>
          </w14:textFill>
        </w:rPr>
        <w:t>第5条 设计</w:t>
      </w:r>
      <w:bookmarkEnd w:id="178"/>
      <w:bookmarkEnd w:id="179"/>
      <w:bookmarkEnd w:id="180"/>
      <w:bookmarkEnd w:id="181"/>
      <w:bookmarkEnd w:id="182"/>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5.2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文件审查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5.2.1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文件审查的期限：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执行通用合同条款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5.2.2 审查会议的审查形式和时间安排为：</w:t>
      </w:r>
      <w:r>
        <w:rPr>
          <w:rFonts w:hint="eastAsia" w:ascii="宋体" w:hAnsi="宋体" w:eastAsia="宋体" w:cs="宋体"/>
          <w:color w:val="000000" w:themeColor="text1"/>
          <w:sz w:val="24"/>
          <w:highlight w:val="none"/>
          <w:u w:val="single"/>
          <w14:textFill>
            <w14:solidFill>
              <w14:schemeClr w14:val="tx1"/>
            </w14:solidFill>
          </w14:textFill>
        </w:rPr>
        <w:t xml:space="preserve"> 以</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通知为准 </w:t>
      </w:r>
      <w:r>
        <w:rPr>
          <w:rFonts w:hint="eastAsia" w:ascii="宋体" w:hAnsi="宋体" w:eastAsia="宋体" w:cs="宋体"/>
          <w:color w:val="000000" w:themeColor="text1"/>
          <w:sz w:val="24"/>
          <w:highlight w:val="none"/>
          <w14:textFill>
            <w14:solidFill>
              <w14:schemeClr w14:val="tx1"/>
            </w14:solidFill>
          </w14:textFill>
        </w:rPr>
        <w:t>，审查会议的相关费用由</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承担。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5.2.3 关于第三方审查单位的约定：</w:t>
      </w:r>
      <w:r>
        <w:rPr>
          <w:rFonts w:hint="eastAsia" w:ascii="宋体" w:hAnsi="宋体" w:eastAsia="宋体" w:cs="宋体"/>
          <w:color w:val="000000" w:themeColor="text1"/>
          <w:sz w:val="24"/>
          <w:highlight w:val="none"/>
          <w:u w:val="single"/>
          <w14:textFill>
            <w14:solidFill>
              <w14:schemeClr w14:val="tx1"/>
            </w14:solidFill>
          </w14:textFill>
        </w:rPr>
        <w:t xml:space="preserve"> 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提出并报</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同意后确定，</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认为审查单位能力不足或存在影响公正性行为的，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有权参照合肥市或安徽省其他已实施类似项目确定第三方审查单位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5.3 培训</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培训的时长为</w:t>
      </w:r>
      <w:r>
        <w:rPr>
          <w:rFonts w:hint="eastAsia" w:ascii="宋体" w:hAnsi="宋体" w:eastAsia="宋体" w:cs="宋体"/>
          <w:color w:val="000000" w:themeColor="text1"/>
          <w:sz w:val="24"/>
          <w:highlight w:val="none"/>
          <w:u w:val="single"/>
          <w14:textFill>
            <w14:solidFill>
              <w14:schemeClr w14:val="tx1"/>
            </w14:solidFill>
          </w14:textFill>
        </w:rPr>
        <w:t xml:space="preserve"> 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与</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协商确认 </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应为培训提供的人员、设施和其它必要条件为</w:t>
      </w:r>
      <w:r>
        <w:rPr>
          <w:rFonts w:hint="eastAsia" w:ascii="宋体" w:hAnsi="宋体" w:eastAsia="宋体" w:cs="宋体"/>
          <w:color w:val="000000" w:themeColor="text1"/>
          <w:sz w:val="24"/>
          <w:highlight w:val="none"/>
          <w:u w:val="single"/>
          <w14:textFill>
            <w14:solidFill>
              <w14:schemeClr w14:val="tx1"/>
            </w14:solidFill>
          </w14:textFill>
        </w:rPr>
        <w:t xml:space="preserve"> 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与</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协商确认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5.4 竣工文件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5.4.1 竣工文件的形式、提供的份数、技术标准以及其它相关要求：</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提供全套的竣工资料纸质版和电子版，纸质版6套（所有竣工图应为新图纸）+电子版光盘1套 （.dwg和.pdf格式各一版）</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5.4.3 关于竣工文件的其他约定：</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提交的竣工资料移交时间：竣工验收合格后30日内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5.5 操作和维修手册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5.5.3 对最终操作和维修手册的约定：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执行通用条款。在缺陷责任期内，操作和维修手册需要更新的，</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须免费提供更新后的操作和维修手册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183" w:name="_Toc23322"/>
      <w:bookmarkStart w:id="184" w:name="_Toc7227"/>
      <w:bookmarkStart w:id="185" w:name="_Toc11111"/>
      <w:bookmarkStart w:id="186" w:name="_Toc18831"/>
      <w:bookmarkStart w:id="187" w:name="_Toc54862337"/>
      <w:r>
        <w:rPr>
          <w:rFonts w:hint="eastAsia" w:ascii="宋体" w:hAnsi="宋体" w:eastAsia="宋体" w:cs="宋体"/>
          <w:bCs/>
          <w:color w:val="000000" w:themeColor="text1"/>
          <w:sz w:val="24"/>
          <w:highlight w:val="none"/>
          <w14:textFill>
            <w14:solidFill>
              <w14:schemeClr w14:val="tx1"/>
            </w14:solidFill>
          </w14:textFill>
        </w:rPr>
        <w:t>第6条 材料、工程设备</w:t>
      </w:r>
      <w:bookmarkEnd w:id="183"/>
      <w:bookmarkEnd w:id="184"/>
      <w:bookmarkEnd w:id="185"/>
      <w:bookmarkEnd w:id="186"/>
      <w:bookmarkEnd w:id="187"/>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6.1 实施方法</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双方当事人约定的实施方法、设备、设施和材料：</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投标人招标</w:t>
      </w:r>
      <w:r>
        <w:rPr>
          <w:rFonts w:hint="eastAsia" w:ascii="宋体" w:hAnsi="宋体" w:eastAsia="宋体" w:cs="宋体"/>
          <w:color w:val="000000" w:themeColor="text1"/>
          <w:sz w:val="24"/>
          <w:highlight w:val="none"/>
          <w:u w:val="single"/>
          <w14:textFill>
            <w14:solidFill>
              <w14:schemeClr w14:val="tx1"/>
            </w14:solidFill>
          </w14:textFill>
        </w:rPr>
        <w:t>的</w:t>
      </w:r>
      <w:r>
        <w:rPr>
          <w:rFonts w:hint="eastAsia" w:ascii="宋体" w:hAnsi="宋体" w:cs="宋体"/>
          <w:color w:val="000000" w:themeColor="text1"/>
          <w:sz w:val="24"/>
          <w:highlight w:val="none"/>
          <w:u w:val="single"/>
          <w:lang w:eastAsia="zh-CN"/>
          <w14:textFill>
            <w14:solidFill>
              <w14:schemeClr w14:val="tx1"/>
            </w14:solidFill>
          </w14:textFill>
        </w:rPr>
        <w:t>主要</w:t>
      </w:r>
      <w:r>
        <w:rPr>
          <w:rFonts w:hint="eastAsia" w:ascii="宋体" w:hAnsi="宋体" w:eastAsia="宋体" w:cs="宋体"/>
          <w:color w:val="000000" w:themeColor="text1"/>
          <w:sz w:val="24"/>
          <w:highlight w:val="none"/>
          <w:u w:val="single"/>
          <w14:textFill>
            <w14:solidFill>
              <w14:schemeClr w14:val="tx1"/>
            </w14:solidFill>
          </w14:textFill>
        </w:rPr>
        <w:t>材料须符合《</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要求》中</w:t>
      </w:r>
      <w:r>
        <w:rPr>
          <w:rFonts w:hint="eastAsia" w:ascii="宋体" w:hAnsi="宋体" w:cs="宋体"/>
          <w:color w:val="000000" w:themeColor="text1"/>
          <w:sz w:val="24"/>
          <w:highlight w:val="none"/>
          <w:u w:val="single"/>
          <w:lang w:eastAsia="zh-CN"/>
          <w14:textFill>
            <w14:solidFill>
              <w14:schemeClr w14:val="tx1"/>
            </w14:solidFill>
          </w14:textFill>
        </w:rPr>
        <w:t>主要</w:t>
      </w:r>
      <w:r>
        <w:rPr>
          <w:rFonts w:hint="eastAsia" w:ascii="宋体" w:hAnsi="宋体" w:eastAsia="宋体" w:cs="宋体"/>
          <w:color w:val="000000" w:themeColor="text1"/>
          <w:sz w:val="24"/>
          <w:highlight w:val="none"/>
          <w:u w:val="single"/>
          <w14:textFill>
            <w14:solidFill>
              <w14:schemeClr w14:val="tx1"/>
            </w14:solidFill>
          </w14:textFill>
        </w:rPr>
        <w:t>材料的推荐品牌要求，无相关要求的，</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须提供</w:t>
      </w:r>
      <w:r>
        <w:rPr>
          <w:rFonts w:hint="eastAsia" w:ascii="宋体" w:hAnsi="宋体" w:cs="宋体"/>
          <w:color w:val="000000" w:themeColor="text1"/>
          <w:sz w:val="24"/>
          <w:highlight w:val="none"/>
          <w:u w:val="single"/>
          <w:lang w:eastAsia="zh-CN"/>
          <w14:textFill>
            <w14:solidFill>
              <w14:schemeClr w14:val="tx1"/>
            </w14:solidFill>
          </w14:textFill>
        </w:rPr>
        <w:t>主要材料</w:t>
      </w:r>
      <w:r>
        <w:rPr>
          <w:rFonts w:hint="eastAsia" w:ascii="宋体" w:hAnsi="宋体" w:eastAsia="宋体" w:cs="宋体"/>
          <w:color w:val="000000" w:themeColor="text1"/>
          <w:sz w:val="24"/>
          <w:highlight w:val="none"/>
          <w:u w:val="single"/>
          <w14:textFill>
            <w14:solidFill>
              <w14:schemeClr w14:val="tx1"/>
            </w14:solidFill>
          </w14:textFill>
        </w:rPr>
        <w:t>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认可的国内一线品牌。合同履约过程中，《</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要求》中推荐品牌的材料因停产等原因导致无法正常</w:t>
      </w:r>
      <w:r>
        <w:rPr>
          <w:rFonts w:hint="eastAsia" w:ascii="宋体" w:hAnsi="宋体" w:eastAsia="宋体" w:cs="宋体"/>
          <w:color w:val="000000" w:themeColor="text1"/>
          <w:sz w:val="24"/>
          <w:highlight w:val="none"/>
          <w:u w:val="single"/>
          <w:lang w:eastAsia="zh-CN"/>
          <w14:textFill>
            <w14:solidFill>
              <w14:schemeClr w14:val="tx1"/>
            </w14:solidFill>
          </w14:textFill>
        </w:rPr>
        <w:t>招标</w:t>
      </w:r>
      <w:r>
        <w:rPr>
          <w:rFonts w:hint="eastAsia" w:ascii="宋体" w:hAnsi="宋体" w:eastAsia="宋体" w:cs="宋体"/>
          <w:color w:val="000000" w:themeColor="text1"/>
          <w:sz w:val="24"/>
          <w:highlight w:val="none"/>
          <w:u w:val="single"/>
          <w14:textFill>
            <w14:solidFill>
              <w14:schemeClr w14:val="tx1"/>
            </w14:solidFill>
          </w14:textFill>
        </w:rPr>
        <w:t>的，</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在提供说明材料报经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同意后可更换为其他品牌产品。</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 材料和工程设备</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6.2.1</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采购的所有工程材料设备，必须满足设计和行业规范质量等级要求且为优等品，并严格按照现行工程报验程序报</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审查认可，且按有关法律、法规规定进行现场取样材料送检，合格后方可用于工程。</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投</w:t>
      </w:r>
      <w:r>
        <w:rPr>
          <w:rFonts w:hint="eastAsia" w:ascii="宋体" w:hAnsi="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应及时向</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提供产品的合格证明和检验报告。</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如</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对</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所采购的材料的质量存在疑义，有提出暂停使用的权利，并进行二次送检，如送检不合格，而由此发生的一切费用由</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承担，如送检合格而由此发生的一切费用由</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承担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提供的材料和工程设备</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提供的材料和工程设备验收后，由</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负责接收、运输和保管。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w:t>
      </w: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提供的材料和工程设备</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材料和工程设备的类别、估算数量：</w:t>
      </w:r>
      <w:r>
        <w:rPr>
          <w:rFonts w:hint="eastAsia" w:ascii="宋体" w:hAnsi="宋体" w:eastAsia="宋体" w:cs="宋体"/>
          <w:color w:val="000000" w:themeColor="text1"/>
          <w:sz w:val="24"/>
          <w:highlight w:val="none"/>
          <w:u w:val="single"/>
          <w14:textFill>
            <w14:solidFill>
              <w14:schemeClr w14:val="tx1"/>
            </w14:solidFill>
          </w14:textFill>
        </w:rPr>
        <w:t xml:space="preserve">  见设计文件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竣工后试验的生产性材料的类别或（和）清单：</w:t>
      </w:r>
      <w:r>
        <w:rPr>
          <w:rFonts w:hint="eastAsia" w:ascii="宋体" w:hAnsi="宋体" w:eastAsia="宋体" w:cs="宋体"/>
          <w:color w:val="000000" w:themeColor="text1"/>
          <w:sz w:val="24"/>
          <w:highlight w:val="none"/>
          <w:u w:val="single"/>
          <w14:textFill>
            <w14:solidFill>
              <w14:schemeClr w14:val="tx1"/>
            </w14:solidFill>
          </w14:textFill>
        </w:rPr>
        <w:t xml:space="preserve"> 见设计文件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 xml:space="preserve"> 材料和工程设备的保管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供应的材料和工程设备的保管费用由</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承担。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提交保管、维护方案的时间：</w:t>
      </w:r>
      <w:r>
        <w:rPr>
          <w:rFonts w:hint="eastAsia" w:ascii="宋体" w:hAnsi="宋体" w:eastAsia="宋体" w:cs="宋体"/>
          <w:color w:val="000000" w:themeColor="text1"/>
          <w:sz w:val="24"/>
          <w:highlight w:val="none"/>
          <w:u w:val="single"/>
          <w14:textFill>
            <w14:solidFill>
              <w14:schemeClr w14:val="tx1"/>
            </w14:solidFill>
          </w14:textFill>
        </w:rPr>
        <w:t xml:space="preserve"> 材料和工程设备进场前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提供的库房、堆场、设施和设备：</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提供总平面布置图后由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确认，</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不能提供库房堆场、设施和设备的，由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自行解决，相关费用不再增加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6.3 样品</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6.3.1 样品的报送与封存</w:t>
      </w:r>
    </w:p>
    <w:p>
      <w:pPr>
        <w:adjustRightInd w:val="0"/>
        <w:snapToGrid w:val="0"/>
        <w:spacing w:line="360" w:lineRule="auto"/>
        <w:ind w:firstLine="480" w:firstLineChars="200"/>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所有主要材料及招标人指定的材料，投标人必须向招标人报送一份样品；</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6.4 质量检查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6.4.1 工程质量要求</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工程质量的特殊标准或要求： </w:t>
      </w:r>
      <w:r>
        <w:rPr>
          <w:rFonts w:hint="eastAsia" w:ascii="宋体" w:hAnsi="宋体" w:eastAsia="宋体" w:cs="宋体"/>
          <w:color w:val="000000" w:themeColor="text1"/>
          <w:sz w:val="24"/>
          <w:highlight w:val="none"/>
          <w:lang w:eastAsia="zh-CN"/>
          <w14:textFill>
            <w14:solidFill>
              <w14:schemeClr w14:val="tx1"/>
            </w14:solidFill>
          </w14:textFill>
        </w:rPr>
        <w:t>主要材料或关键工序必须通过质检部门验收</w:t>
      </w:r>
      <w:r>
        <w:rPr>
          <w:rFonts w:hint="eastAsia" w:ascii="宋体" w:hAnsi="宋体" w:eastAsia="宋体" w:cs="宋体"/>
          <w:color w:val="000000" w:themeColor="text1"/>
          <w:sz w:val="24"/>
          <w:highlight w:val="none"/>
          <w14:textFill>
            <w14:solidFill>
              <w14:schemeClr w14:val="tx1"/>
            </w14:solidFill>
          </w14:textFill>
        </w:rPr>
        <w:t xml:space="preserve">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按现行相关专业验收规范的规定，必须全部达到国家或住建部现行的工程质量验收标准，经</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等有关部门核验，质量必须达到合格，外观质量达到优良，工程一次验收合格率达到100%。</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必须按照国家《施工验收规范》、《建设工程质量管理条例》组织施工，</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必须及时办妥隐蔽验收、经济或技术签证，否则竣工决算时一律不予增加工程造价。</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在施工中，因质量问题需整改、返工，产生的费用增加由</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全部负责，延误的工期不予顺延。若分部分项工程质量达不到合格标准，</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通知</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返工整改无效，或未经</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代表同意自行隐蔽，</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可采取如下措施；</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指派他人整改，返工费用按实际发生费用加100％管理费从</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的工程款中扣除。</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若该分部、分项不宜整改，则该分部、分项的造价按双倍计算从</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的工程款中扣除。</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如工程质量达不到国家建筑工程质量验收评定的规定要求，</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必须按本协议工程造价的3％向</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支付违约金，且不能解除</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对工程质量应负的责任和义务。给</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造成其他经济损失的，</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承担全部赔偿责任。</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由于工程质量问题，由</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负责及时解决，不得拖延，造成退</w:t>
      </w:r>
      <w:r>
        <w:rPr>
          <w:rFonts w:hint="eastAsia" w:ascii="宋体" w:hAnsi="宋体" w:cs="宋体"/>
          <w:color w:val="000000" w:themeColor="text1"/>
          <w:sz w:val="24"/>
          <w:highlight w:val="none"/>
          <w:lang w:eastAsia="zh-CN"/>
          <w14:textFill>
            <w14:solidFill>
              <w14:schemeClr w14:val="tx1"/>
            </w14:solidFill>
          </w14:textFill>
        </w:rPr>
        <w:t>租</w:t>
      </w:r>
      <w:r>
        <w:rPr>
          <w:rFonts w:hint="eastAsia" w:ascii="宋体" w:hAnsi="宋体" w:eastAsia="宋体" w:cs="宋体"/>
          <w:color w:val="000000" w:themeColor="text1"/>
          <w:sz w:val="24"/>
          <w:highlight w:val="none"/>
          <w14:textFill>
            <w14:solidFill>
              <w14:schemeClr w14:val="tx1"/>
            </w14:solidFill>
          </w14:textFill>
        </w:rPr>
        <w:t>和赔偿客户等损失的，全部由</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承担；若</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怠于解决，在</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发出要求</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妥善解决处置的指令后5个工作日内</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尚不能完全解决，不论因何原因造成投诉，</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有权直接处置，</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需按照</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处置投诉所产生费用的</w:t>
      </w:r>
      <w:r>
        <w:rPr>
          <w:rFonts w:hint="eastAsia" w:ascii="宋体" w:hAnsi="宋体" w:eastAsia="宋体" w:cs="宋体"/>
          <w:color w:val="000000" w:themeColor="text1"/>
          <w:sz w:val="24"/>
          <w:highlight w:val="none"/>
          <w:lang w:eastAsia="zh-CN"/>
          <w14:textFill>
            <w14:solidFill>
              <w14:schemeClr w14:val="tx1"/>
            </w14:solidFill>
          </w14:textFill>
        </w:rPr>
        <w:t>贰</w:t>
      </w:r>
      <w:r>
        <w:rPr>
          <w:rFonts w:hint="eastAsia" w:ascii="宋体" w:hAnsi="宋体" w:eastAsia="宋体" w:cs="宋体"/>
          <w:color w:val="000000" w:themeColor="text1"/>
          <w:sz w:val="24"/>
          <w:highlight w:val="none"/>
          <w14:textFill>
            <w14:solidFill>
              <w14:schemeClr w14:val="tx1"/>
            </w14:solidFill>
          </w14:textFill>
        </w:rPr>
        <w:t>倍承担，并在以后应付工程款中直接扣除。</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施工过程中，</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应按照有关规定做好质量通病的防治工作。楼面梁板砼浇注后应有足够的技术间歇并注重养护，防止新浇注砼过早负载而影响砼的质量。如果出现结构裂纹，</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须积极配合</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 xml:space="preserve">处理好检测、维修、赔偿工作。 </w:t>
      </w:r>
    </w:p>
    <w:p>
      <w:pPr>
        <w:adjustRightInd w:val="0"/>
        <w:snapToGrid w:val="0"/>
        <w:spacing w:line="360" w:lineRule="auto"/>
        <w:ind w:firstLine="480" w:firstLineChars="200"/>
        <w:rPr>
          <w:rFonts w:hint="eastAsia"/>
          <w:color w:val="000000" w:themeColor="text1"/>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需委托实力雄厚、技术力量强、信誉良好、具有相关资质的商品砼生产企业供应本项目之预拌砼，</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在每次砼浇筑前应认真审查配合比与相关原材料的试验、检验报告，浇筑过程中应派人检查预拌砼的计量情况、原材料的使用情况，并逐次做好书面记录。</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6.4.2 质量检查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除通用合同条件已列明的质量检查的地点外，</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有权进行质量检查的其他地点：</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主要材料</w:t>
      </w:r>
      <w:r>
        <w:rPr>
          <w:rFonts w:hint="eastAsia" w:ascii="宋体" w:hAnsi="宋体" w:cs="宋体"/>
          <w:color w:val="000000" w:themeColor="text1"/>
          <w:sz w:val="24"/>
          <w:highlight w:val="none"/>
          <w:u w:val="single"/>
          <w:lang w:eastAsia="zh-CN"/>
          <w14:textFill>
            <w14:solidFill>
              <w14:schemeClr w14:val="tx1"/>
            </w14:solidFill>
          </w14:textFill>
        </w:rPr>
        <w:t>（商品砼、钢材等）</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6.4.3 隐蔽工程检查</w:t>
      </w:r>
    </w:p>
    <w:p>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关于隐蔽工程和中间验收的特别约定</w:t>
      </w:r>
      <w:r>
        <w:rPr>
          <w:rFonts w:hint="eastAsia" w:ascii="宋体" w:hAnsi="宋体" w:cs="宋体"/>
          <w:color w:val="000000" w:themeColor="text1"/>
          <w:sz w:val="24"/>
          <w:highlight w:val="none"/>
          <w:lang w:eastAsia="zh-CN"/>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在隐蔽前后先自检合格后，向</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现场代表呈报完整内业资料，资料检查合格，并经</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代表、质监部门现场检查符合质量要求后方可进行下一道工序施工，否则</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代表有权责令停工。</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提供合格内业资料发出通知满24小时后，如</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代表不能现场验收，</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可视为合格进行隐蔽，</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有疑义可进行暴露检查，质量合格其暴露费用由</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承担，不合格则由</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承担。如</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未发出书面通知而擅自隐蔽或进行下道工序的施工，</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要求发生的检验费不论合格与否均由</w:t>
      </w:r>
      <w:r>
        <w:rPr>
          <w:rFonts w:hint="eastAsia" w:ascii="宋体" w:hAnsi="宋体" w:cs="宋体"/>
          <w:color w:val="000000" w:themeColor="text1"/>
          <w:sz w:val="24"/>
          <w:highlight w:val="none"/>
          <w:lang w:eastAsia="zh-CN"/>
          <w14:textFill>
            <w14:solidFill>
              <w14:schemeClr w14:val="tx1"/>
            </w14:solidFill>
          </w14:textFill>
        </w:rPr>
        <w:t>投</w:t>
      </w:r>
      <w:r>
        <w:rPr>
          <w:rFonts w:hint="eastAsia" w:ascii="宋体" w:hAnsi="宋体" w:eastAsia="宋体" w:cs="宋体"/>
          <w:color w:val="000000" w:themeColor="text1"/>
          <w:sz w:val="24"/>
          <w:highlight w:val="none"/>
          <w:lang w:eastAsia="zh-CN"/>
          <w14:textFill>
            <w14:solidFill>
              <w14:schemeClr w14:val="tx1"/>
            </w14:solidFill>
          </w14:textFill>
        </w:rPr>
        <w:t>标人</w:t>
      </w:r>
      <w:r>
        <w:rPr>
          <w:rFonts w:hint="eastAsia" w:ascii="宋体" w:hAnsi="宋体" w:eastAsia="宋体" w:cs="宋体"/>
          <w:color w:val="000000" w:themeColor="text1"/>
          <w:sz w:val="24"/>
          <w:highlight w:val="none"/>
          <w14:textFill>
            <w14:solidFill>
              <w14:schemeClr w14:val="tx1"/>
            </w14:solidFill>
          </w14:textFill>
        </w:rPr>
        <w:t>承担。</w:t>
      </w:r>
    </w:p>
    <w:p>
      <w:pPr>
        <w:pStyle w:val="2"/>
        <w:rPr>
          <w:rFonts w:hint="eastAsia"/>
          <w:color w:val="000000" w:themeColor="text1"/>
          <w:highlight w:val="none"/>
          <w14:textFill>
            <w14:solidFill>
              <w14:schemeClr w14:val="tx1"/>
            </w14:solidFill>
          </w14:textFill>
        </w:rPr>
      </w:pP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6.5 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试验和检验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6.5.1 试验设备与试验人员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试验的内容、时间和地点：</w:t>
      </w:r>
      <w:r>
        <w:rPr>
          <w:rFonts w:hint="eastAsia" w:ascii="宋体" w:hAnsi="宋体" w:eastAsia="宋体" w:cs="宋体"/>
          <w:color w:val="000000" w:themeColor="text1"/>
          <w:sz w:val="24"/>
          <w:highlight w:val="none"/>
          <w:u w:val="single"/>
          <w14:textFill>
            <w14:solidFill>
              <w14:schemeClr w14:val="tx1"/>
            </w14:solidFill>
          </w14:textFill>
        </w:rPr>
        <w:t xml:space="preserve"> 根据实际情况，满足国家规范、地方标准、施工需要，相关费用包含在合同价款中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试验所需要的试验设备、取样装置、试验场所和试验条件：</w:t>
      </w:r>
      <w:r>
        <w:rPr>
          <w:rFonts w:hint="eastAsia" w:ascii="宋体" w:hAnsi="宋体" w:eastAsia="宋体" w:cs="宋体"/>
          <w:color w:val="000000" w:themeColor="text1"/>
          <w:sz w:val="24"/>
          <w:highlight w:val="none"/>
          <w:u w:val="single"/>
          <w14:textFill>
            <w14:solidFill>
              <w14:schemeClr w14:val="tx1"/>
            </w14:solidFill>
          </w14:textFill>
        </w:rPr>
        <w:t xml:space="preserve">根据实际情况，满足国家规范、地方标准、施工需要，相关费用包含在合同价款中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试验和检验费用的计价原则：</w:t>
      </w:r>
      <w:r>
        <w:rPr>
          <w:rFonts w:hint="eastAsia" w:ascii="宋体" w:hAnsi="宋体" w:eastAsia="宋体" w:cs="宋体"/>
          <w:color w:val="000000" w:themeColor="text1"/>
          <w:sz w:val="24"/>
          <w:highlight w:val="none"/>
          <w:u w:val="single"/>
          <w14:textFill>
            <w14:solidFill>
              <w14:schemeClr w14:val="tx1"/>
            </w14:solidFill>
          </w14:textFill>
        </w:rPr>
        <w:t xml:space="preserve"> 根据实际情况，满足国家规范、地方标准、施工需要，相关费用包含在合同价款中（</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自行委托的第三方检测费用除外，该部分费用由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自行支付）</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2" w:firstLineChars="200"/>
        <w:outlineLvl w:val="2"/>
        <w:rPr>
          <w:rFonts w:hint="eastAsia" w:ascii="宋体" w:hAnsi="宋体" w:eastAsia="宋体" w:cs="宋体"/>
          <w:b/>
          <w:bCs/>
          <w:color w:val="000000" w:themeColor="text1"/>
          <w:sz w:val="24"/>
          <w:highlight w:val="none"/>
          <w14:textFill>
            <w14:solidFill>
              <w14:schemeClr w14:val="tx1"/>
            </w14:solidFill>
          </w14:textFill>
        </w:rPr>
      </w:pPr>
      <w:bookmarkStart w:id="188" w:name="_Toc18338"/>
      <w:bookmarkStart w:id="189" w:name="_Toc13955"/>
      <w:bookmarkStart w:id="190" w:name="_Toc31948"/>
      <w:bookmarkStart w:id="191" w:name="_Toc54862338"/>
      <w:bookmarkStart w:id="192" w:name="_Toc6006"/>
      <w:r>
        <w:rPr>
          <w:rFonts w:hint="eastAsia" w:ascii="宋体" w:hAnsi="宋体" w:eastAsia="宋体" w:cs="宋体"/>
          <w:b/>
          <w:bCs/>
          <w:color w:val="000000" w:themeColor="text1"/>
          <w:sz w:val="24"/>
          <w:highlight w:val="none"/>
          <w14:textFill>
            <w14:solidFill>
              <w14:schemeClr w14:val="tx1"/>
            </w14:solidFill>
          </w14:textFill>
        </w:rPr>
        <w:t>第7条 施工</w:t>
      </w:r>
      <w:bookmarkEnd w:id="188"/>
      <w:bookmarkEnd w:id="189"/>
      <w:bookmarkEnd w:id="190"/>
      <w:bookmarkEnd w:id="191"/>
      <w:bookmarkEnd w:id="192"/>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 交通运输</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7.1.1 出入现场的权利</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关于出入现场的权利的约定：</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应根据施工需要，负责取得出入施工现场所需的批准手续和全部权利，并承担相关手续费用和建设费用。</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7.1.2 场外交通</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关于场外交通的特别约定：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符合行业主管部门的管理要求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7.1.3 场内交通</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关于场内交通的特别约定：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投标人自行解决</w:t>
      </w:r>
      <w:r>
        <w:rPr>
          <w:rFonts w:hint="eastAsia" w:ascii="宋体" w:hAnsi="宋体" w:eastAsia="宋体" w:cs="宋体"/>
          <w:color w:val="000000" w:themeColor="text1"/>
          <w:sz w:val="24"/>
          <w:highlight w:val="none"/>
          <w:u w:val="single"/>
          <w14:textFill>
            <w14:solidFill>
              <w14:schemeClr w14:val="tx1"/>
            </w14:solidFill>
          </w14:textFill>
        </w:rPr>
        <w:t xml:space="preserve">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关于场内交通与场外交通边界的约定：</w:t>
      </w:r>
      <w:r>
        <w:rPr>
          <w:rFonts w:hint="eastAsia" w:ascii="宋体" w:hAnsi="宋体" w:eastAsia="宋体" w:cs="宋体"/>
          <w:color w:val="000000" w:themeColor="text1"/>
          <w:sz w:val="24"/>
          <w:highlight w:val="none"/>
          <w:u w:val="single"/>
          <w14:textFill>
            <w14:solidFill>
              <w14:schemeClr w14:val="tx1"/>
            </w14:solidFill>
          </w14:textFill>
        </w:rPr>
        <w:t xml:space="preserve"> 项目用地红线范围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7.1.4 超大件和超重件的运输</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运输超大件或超重件所需的道路和桥梁临时加固改造费用和其他有关费用由</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承担。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7.2 施工设备和临时设施</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7.2.1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提供的施工设备和临时设施</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临时设施的费用和临时占地手续和费用承担的特别约定：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应自行承担修建临时设施的费用，需要临时占地的，亦应由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自行办理申请手续并承担相应费用</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7.2.2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提供的施工设备和临时设施</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提供的施工设备或临时设施范围：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提供总平面布置图后由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确认，</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不能提供库房堆场、设施和设备的，由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自行解决，相关费用不再增加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7.3 现场合作</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关于现场合作费用的特别约定：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7.4 测量放线</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7.4.1 关于测量放线的特别约定的技术规范：</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。施工控制网资料的告知期限：</w:t>
      </w:r>
      <w:r>
        <w:rPr>
          <w:rFonts w:hint="eastAsia" w:ascii="宋体" w:hAnsi="宋体" w:eastAsia="宋体" w:cs="宋体"/>
          <w:color w:val="000000" w:themeColor="text1"/>
          <w:sz w:val="24"/>
          <w:highlight w:val="none"/>
          <w:u w:val="single"/>
          <w14:textFill>
            <w14:solidFill>
              <w14:schemeClr w14:val="tx1"/>
            </w14:solidFill>
          </w14:textFill>
        </w:rPr>
        <w:t xml:space="preserve"> 按</w:t>
      </w:r>
      <w:r>
        <w:rPr>
          <w:rFonts w:hint="eastAsia" w:ascii="宋体" w:hAnsi="宋体" w:cs="宋体"/>
          <w:color w:val="000000" w:themeColor="text1"/>
          <w:sz w:val="24"/>
          <w:highlight w:val="none"/>
          <w:u w:val="single"/>
          <w:lang w:eastAsia="zh-CN"/>
          <w14:textFill>
            <w14:solidFill>
              <w14:schemeClr w14:val="tx1"/>
            </w14:solidFill>
          </w14:textFill>
        </w:rPr>
        <w:t>招标</w:t>
      </w:r>
      <w:r>
        <w:rPr>
          <w:rFonts w:hint="eastAsia" w:ascii="宋体" w:hAnsi="宋体" w:eastAsia="宋体" w:cs="宋体"/>
          <w:color w:val="000000" w:themeColor="text1"/>
          <w:sz w:val="24"/>
          <w:highlight w:val="none"/>
          <w:u w:val="single"/>
          <w14:textFill>
            <w14:solidFill>
              <w14:schemeClr w14:val="tx1"/>
            </w14:solidFill>
          </w14:textFill>
        </w:rPr>
        <w:t xml:space="preserve">人要求提供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7.5 现场劳动用工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7.5.2 合同当事人对建筑工人工资清偿事宜和违约责任的约定：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 安全文明施工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7.6.1</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应严格遵守工程建设安全文明施工的有关规定，认真落实各项安全保护措施，并随时接受</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以及有关部门的监督检查。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应按有关规定采取严格的安全施工措施，且安全文明施工、环保卫生费用已包含在结算条件内，施工中一切安全事故均由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 xml:space="preserve">承担。   </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负责施工许可等所需的各种证件手续的办理，</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配合</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办理，相关费用按有关规定各自承担。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负责在工程施工、竣工及维修的整个过程中施工现场全部人员的安全，</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不承担</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单位或其他人员的伤亡或补偿责任。</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负责在需要的时间、地点，根据有关部门要求或现场情况，在本工程施工范围内自费提供和维护所有灯泡、护栏、警卫信号和警卫，以及对本工程进行保护或为公共提供安全和方便。</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因违章作业、违章指挥、违反安全操作规程，</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有权责令停工整改，待整改合格后方可继续施工，若造成经济损失，由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承担，工期不予顺延。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如违反安全操作规程，被行政执法部门罚款或责令停工，其罚款由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承担；若因此影响</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声誉，</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有权向</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索赔。</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应对进入施工现场的所有施工人员进行安全文明教育、安全交底，配备必要的劳动保护用具，保证工程施工安全和人身安全。</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9</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注意保护施工现场已完建筑物的安全，如进入已经完成的地下室顶板区域，施工荷载必须满足结构要求，特别是在砼达不到28天强度之前，采取必要的防范与技术措施，防止因施工不当造成工程质量或安全事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10</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施工过程中需做好基坑边坡的安全防护、动态监测等工作，具体的边坡防护方案由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或</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委托相关单位拿出具体实施方案，经</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认可后组织实施。</w:t>
      </w:r>
    </w:p>
    <w:p>
      <w:pPr>
        <w:pStyle w:val="2"/>
        <w:rPr>
          <w:rFonts w:hint="eastAsia"/>
          <w:color w:val="000000" w:themeColor="text1"/>
          <w:highlight w:val="none"/>
          <w14:textFill>
            <w14:solidFill>
              <w14:schemeClr w14:val="tx1"/>
            </w14:solidFill>
          </w14:textFill>
        </w:rPr>
      </w:pP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7.6.1</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安全生产要求</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合同当事人对安全施工的要求：</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主要负责人依法对本单位的安全生产工作全面负责，并应当建立健全安全生产责任制度和安全生产教育培训制度，制定安全生产规章制度和操作规程，保证本单位安全生产条件所需资金的投入，对所承担的建设工程进行定期和专项安全检查，并做好安全检查记录。</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应达到安全生产无事故的目标。施工单位带班检查制度未执行，关键岗位人员不到岗、不按规定履行职责，现场文明施工及扬尘治理措施落实不到位等，责令限期整改，并对</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处以违约金 5万元/次。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7.6.</w:t>
      </w: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 文明施工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合同当事人对文明施工的要求：</w:t>
      </w:r>
      <w:r>
        <w:rPr>
          <w:rFonts w:hint="eastAsia" w:ascii="宋体" w:hAnsi="宋体" w:eastAsia="宋体" w:cs="宋体"/>
          <w:color w:val="000000" w:themeColor="text1"/>
          <w:sz w:val="24"/>
          <w:highlight w:val="none"/>
          <w:u w:val="single"/>
          <w14:textFill>
            <w14:solidFill>
              <w14:schemeClr w14:val="tx1"/>
            </w14:solidFill>
          </w14:textFill>
        </w:rPr>
        <w:t xml:space="preserve"> 本工程施工管理过程中</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应严格遵守国家及地方政府颁发的安全文明施工相关法律法规和规范、条例，遵守</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的现场管理规定</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临时性公用设施</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关于临时性公用设施的特别约定：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pStyle w:val="2"/>
        <w:rPr>
          <w:rFonts w:hint="eastAsia"/>
          <w:color w:val="000000" w:themeColor="text1"/>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如果</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 w:val="0"/>
          <w:bCs/>
          <w:color w:val="000000" w:themeColor="text1"/>
          <w:sz w:val="24"/>
          <w:szCs w:val="24"/>
          <w:highlight w:val="none"/>
          <w14:textFill>
            <w14:solidFill>
              <w14:schemeClr w14:val="tx1"/>
            </w14:solidFill>
          </w14:textFill>
        </w:rPr>
        <w:t>因为后续开发建设的需要，要求</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 w:val="0"/>
          <w:bCs/>
          <w:color w:val="000000" w:themeColor="text1"/>
          <w:sz w:val="24"/>
          <w:szCs w:val="24"/>
          <w:highlight w:val="none"/>
          <w14:textFill>
            <w14:solidFill>
              <w14:schemeClr w14:val="tx1"/>
            </w14:solidFill>
          </w14:textFill>
        </w:rPr>
        <w:t>拆除已经搭建或正在使用的临时设施，</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 w:val="0"/>
          <w:bCs/>
          <w:color w:val="000000" w:themeColor="text1"/>
          <w:sz w:val="24"/>
          <w:szCs w:val="24"/>
          <w:highlight w:val="none"/>
          <w14:textFill>
            <w14:solidFill>
              <w14:schemeClr w14:val="tx1"/>
            </w14:solidFill>
          </w14:textFill>
        </w:rPr>
        <w:t>应无条件配合，且</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 w:val="0"/>
          <w:bCs/>
          <w:color w:val="000000" w:themeColor="text1"/>
          <w:sz w:val="24"/>
          <w:szCs w:val="24"/>
          <w:highlight w:val="none"/>
          <w14:textFill>
            <w14:solidFill>
              <w14:schemeClr w14:val="tx1"/>
            </w14:solidFill>
          </w14:textFill>
        </w:rPr>
        <w:t>不予补偿任何费用</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 xml:space="preserve"> 现场安保</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现场安保义务的特别约定：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负责。</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193" w:name="_Toc14553"/>
      <w:bookmarkStart w:id="194" w:name="_Toc15853"/>
      <w:bookmarkStart w:id="195" w:name="_Toc5769"/>
      <w:bookmarkStart w:id="196" w:name="_Toc54862339"/>
      <w:bookmarkStart w:id="197" w:name="_Toc10592"/>
      <w:r>
        <w:rPr>
          <w:rFonts w:hint="eastAsia" w:ascii="宋体" w:hAnsi="宋体" w:eastAsia="宋体" w:cs="宋体"/>
          <w:bCs/>
          <w:color w:val="000000" w:themeColor="text1"/>
          <w:sz w:val="24"/>
          <w:highlight w:val="none"/>
          <w14:textFill>
            <w14:solidFill>
              <w14:schemeClr w14:val="tx1"/>
            </w14:solidFill>
          </w14:textFill>
        </w:rPr>
        <w:t>第8条 工期和进度</w:t>
      </w:r>
      <w:bookmarkEnd w:id="193"/>
      <w:bookmarkEnd w:id="194"/>
      <w:bookmarkEnd w:id="195"/>
      <w:bookmarkEnd w:id="196"/>
      <w:bookmarkEnd w:id="197"/>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8.1 开始工作</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8.1.1 开始准备工作：</w:t>
      </w:r>
      <w:r>
        <w:rPr>
          <w:rFonts w:hint="eastAsia" w:ascii="宋体" w:hAnsi="宋体" w:eastAsia="宋体" w:cs="宋体"/>
          <w:color w:val="000000" w:themeColor="text1"/>
          <w:sz w:val="24"/>
          <w:highlight w:val="none"/>
          <w:u w:val="single"/>
          <w14:textFill>
            <w14:solidFill>
              <w14:schemeClr w14:val="tx1"/>
            </w14:solidFill>
          </w14:textFill>
        </w:rPr>
        <w:t xml:space="preserve"> 合同签订并生效之日起完成开始准备工作 </w:t>
      </w:r>
      <w:r>
        <w:rPr>
          <w:rFonts w:hint="eastAsia" w:ascii="宋体" w:hAnsi="宋体" w:eastAsia="宋体" w:cs="宋体"/>
          <w:color w:val="000000" w:themeColor="text1"/>
          <w:sz w:val="24"/>
          <w:highlight w:val="none"/>
          <w14:textFill>
            <w14:solidFill>
              <w14:schemeClr w14:val="tx1"/>
            </w14:solidFill>
          </w14:textFill>
        </w:rPr>
        <w:t>。</w:t>
      </w:r>
    </w:p>
    <w:p>
      <w:pPr>
        <w:pStyle w:val="2"/>
        <w:rPr>
          <w:rFonts w:hint="eastAsia"/>
          <w:color w:val="000000" w:themeColor="text1"/>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开工前</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 w:val="0"/>
          <w:bCs/>
          <w:color w:val="000000" w:themeColor="text1"/>
          <w:sz w:val="24"/>
          <w:szCs w:val="24"/>
          <w:highlight w:val="none"/>
          <w14:textFill>
            <w14:solidFill>
              <w14:schemeClr w14:val="tx1"/>
            </w14:solidFill>
          </w14:textFill>
        </w:rPr>
        <w:t>提供全套施工图纸</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1000元/套，投标人自费购买</w:t>
      </w:r>
      <w:r>
        <w:rPr>
          <w:rFonts w:hint="eastAsia" w:ascii="宋体" w:hAnsi="宋体" w:eastAsia="宋体" w:cs="宋体"/>
          <w:b w:val="0"/>
          <w:bCs/>
          <w:color w:val="000000" w:themeColor="text1"/>
          <w:sz w:val="24"/>
          <w:szCs w:val="24"/>
          <w:highlight w:val="none"/>
          <w14:textFill>
            <w14:solidFill>
              <w14:schemeClr w14:val="tx1"/>
            </w14:solidFill>
          </w14:textFill>
        </w:rPr>
        <w:t>。竣工后，</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提供全套的竣工资料纸质版和电子版，纸质版6套（所有竣工图应为新图纸）+电子版光盘1套 （.dwg和.pdf格式各一版）</w:t>
      </w:r>
      <w:r>
        <w:rPr>
          <w:rFonts w:hint="eastAsia" w:ascii="宋体" w:hAnsi="宋体" w:eastAsia="宋体" w:cs="宋体"/>
          <w:b w:val="0"/>
          <w:bCs/>
          <w:color w:val="000000" w:themeColor="text1"/>
          <w:sz w:val="24"/>
          <w:szCs w:val="24"/>
          <w:highlight w:val="none"/>
          <w14:textFill>
            <w14:solidFill>
              <w14:schemeClr w14:val="tx1"/>
            </w14:solidFill>
          </w14:textFill>
        </w:rPr>
        <w:t>均需装订成册并加盖公章，并办理书面交接手续。竣工资料的整理、装订、移交、扫描等费用由</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 w:val="0"/>
          <w:bCs/>
          <w:color w:val="000000" w:themeColor="text1"/>
          <w:sz w:val="24"/>
          <w:szCs w:val="24"/>
          <w:highlight w:val="none"/>
          <w14:textFill>
            <w14:solidFill>
              <w14:schemeClr w14:val="tx1"/>
            </w14:solidFill>
          </w14:textFill>
        </w:rPr>
        <w:t>自行承担。竣工图必须与实际情况完全相符，若因竣工图与实际情况不一致而造成的所有损失均由</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 w:val="0"/>
          <w:bCs/>
          <w:color w:val="000000" w:themeColor="text1"/>
          <w:sz w:val="24"/>
          <w:szCs w:val="24"/>
          <w:highlight w:val="none"/>
          <w14:textFill>
            <w14:solidFill>
              <w14:schemeClr w14:val="tx1"/>
            </w14:solidFill>
          </w14:textFill>
        </w:rPr>
        <w:t>承担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8.1.2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可在计划开始工作之日起4日后发出开始工作通知的特殊情形：</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8.2 竣工日期</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竣工日期的约定：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8.3 项目实施计划</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8.3.1 项目实施计划的内容</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项目实施计划的内容：</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确定的其他内容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8.3.2 项目实施计划的提交和修改</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项目实施计划的提交及修改期限：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8.4 项目进度计划</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8.4.1 </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在收到进度计划后确认或提出修改意见的期限：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8.4.2 进度计划的具体要求：</w:t>
      </w:r>
      <w:r>
        <w:rPr>
          <w:rFonts w:hint="eastAsia" w:ascii="宋体" w:hAnsi="宋体" w:eastAsia="宋体" w:cs="宋体"/>
          <w:color w:val="000000" w:themeColor="text1"/>
          <w:sz w:val="24"/>
          <w:highlight w:val="none"/>
          <w:u w:val="single"/>
          <w14:textFill>
            <w14:solidFill>
              <w14:schemeClr w14:val="tx1"/>
            </w14:solidFill>
          </w14:textFill>
        </w:rPr>
        <w:t xml:space="preserve"> 满足工程工期要求，具体由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按合同约定期限提交并报经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同意后确定</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关键路径及关键路径变化的确定原则：</w:t>
      </w:r>
      <w:r>
        <w:rPr>
          <w:rFonts w:hint="eastAsia" w:ascii="宋体" w:hAnsi="宋体" w:eastAsia="宋体" w:cs="宋体"/>
          <w:color w:val="000000" w:themeColor="text1"/>
          <w:sz w:val="24"/>
          <w:highlight w:val="none"/>
          <w:u w:val="single"/>
          <w14:textFill>
            <w14:solidFill>
              <w14:schemeClr w14:val="tx1"/>
            </w14:solidFill>
          </w14:textFill>
        </w:rPr>
        <w:t xml:space="preserve"> 符合国家法律规定且满足工程工期要求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提交项目进度计划的份数和时间：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自合同签订后5日内提供；提交的进度计划份数以</w:t>
      </w:r>
      <w:r>
        <w:rPr>
          <w:rFonts w:hint="eastAsia" w:ascii="宋体" w:hAnsi="宋体" w:cs="宋体"/>
          <w:color w:val="000000" w:themeColor="text1"/>
          <w:sz w:val="24"/>
          <w:highlight w:val="none"/>
          <w:u w:val="single"/>
          <w:lang w:eastAsia="zh-CN"/>
          <w14:textFill>
            <w14:solidFill>
              <w14:schemeClr w14:val="tx1"/>
            </w14:solidFill>
          </w14:textFill>
        </w:rPr>
        <w:t>招标</w:t>
      </w:r>
      <w:r>
        <w:rPr>
          <w:rFonts w:hint="eastAsia" w:ascii="宋体" w:hAnsi="宋体" w:eastAsia="宋体" w:cs="宋体"/>
          <w:color w:val="000000" w:themeColor="text1"/>
          <w:sz w:val="24"/>
          <w:highlight w:val="none"/>
          <w:u w:val="single"/>
          <w14:textFill>
            <w14:solidFill>
              <w14:schemeClr w14:val="tx1"/>
            </w14:solidFill>
          </w14:textFill>
        </w:rPr>
        <w:t xml:space="preserve">人要求为准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8.4.3 进度计划的修订</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提交修订项目进度计划申请报告的期限：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批复修订项目进度计划申请报告的期限：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答复</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提出修订合同计划的期限：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8.5 进度报告</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进度报告的具体要求：</w:t>
      </w:r>
      <w:r>
        <w:rPr>
          <w:rFonts w:hint="eastAsia" w:ascii="宋体" w:hAnsi="宋体" w:eastAsia="宋体" w:cs="宋体"/>
          <w:color w:val="000000" w:themeColor="text1"/>
          <w:sz w:val="24"/>
          <w:highlight w:val="none"/>
          <w:u w:val="single"/>
          <w14:textFill>
            <w14:solidFill>
              <w14:schemeClr w14:val="tx1"/>
            </w14:solidFill>
          </w14:textFill>
        </w:rPr>
        <w:t xml:space="preserve">   按</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要求及时提供进度报告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8.7 工期延误</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8.7.2 因</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原因导致工期延误</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因</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原因造成工期延误后，每延误1天的，</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应向</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支付10000元/天的违约金，延误2天的，第二天延误按照20000元/天的违约金，以此类推。延误超过5天的，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有权停发当月的工程进度款；延误10天以上的，</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应在2天内制定出具体可行的自行赶工措施，报</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批准。如</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认为</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的赶工计划不可行，则</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有权解除合同，并要求</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赔偿</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的实际损失。</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8.7.3 行政审批迟延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行政审批报送的职责分工：</w:t>
      </w:r>
      <w:r>
        <w:rPr>
          <w:rFonts w:hint="eastAsia" w:ascii="宋体" w:hAnsi="宋体" w:eastAsia="宋体" w:cs="宋体"/>
          <w:color w:val="000000" w:themeColor="text1"/>
          <w:sz w:val="24"/>
          <w:highlight w:val="none"/>
          <w:u w:val="single"/>
          <w14:textFill>
            <w14:solidFill>
              <w14:schemeClr w14:val="tx1"/>
            </w14:solidFill>
          </w14:textFill>
        </w:rPr>
        <w:t xml:space="preserve"> 除合同签订前 已报送审批工作和行业主管部门要求须由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报送的工作外，其他工作均由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负责报送。</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和</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均应配合对方进行相关报送审批工作。</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8.7.4 异常恶劣的气候条件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双方约定视为异常恶劣的气候条件的情形：</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8.8 工期提前</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8.8.2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提前竣工的奖励：</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198" w:name="_Toc6529"/>
      <w:bookmarkStart w:id="199" w:name="_Toc27535"/>
      <w:bookmarkStart w:id="200" w:name="_Toc54862340"/>
      <w:bookmarkStart w:id="201" w:name="_Toc741"/>
      <w:bookmarkStart w:id="202" w:name="_Toc2069"/>
      <w:r>
        <w:rPr>
          <w:rFonts w:hint="eastAsia" w:ascii="宋体" w:hAnsi="宋体" w:eastAsia="宋体" w:cs="宋体"/>
          <w:bCs/>
          <w:color w:val="000000" w:themeColor="text1"/>
          <w:sz w:val="24"/>
          <w:highlight w:val="none"/>
          <w14:textFill>
            <w14:solidFill>
              <w14:schemeClr w14:val="tx1"/>
            </w14:solidFill>
          </w14:textFill>
        </w:rPr>
        <w:t>第9条 竣工试验</w:t>
      </w:r>
      <w:bookmarkEnd w:id="198"/>
      <w:bookmarkEnd w:id="199"/>
      <w:bookmarkEnd w:id="200"/>
      <w:bookmarkEnd w:id="201"/>
      <w:bookmarkEnd w:id="202"/>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9.1 竣工试验的义务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9.1.3 竣工试验的阶段、内容和顺序：</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竣工试验的操作要求：</w:t>
      </w:r>
      <w:r>
        <w:rPr>
          <w:rFonts w:hint="eastAsia" w:ascii="宋体" w:hAnsi="宋体" w:eastAsia="宋体" w:cs="宋体"/>
          <w:color w:val="000000" w:themeColor="text1"/>
          <w:sz w:val="24"/>
          <w:highlight w:val="none"/>
          <w:u w:val="single"/>
          <w14:textFill>
            <w14:solidFill>
              <w14:schemeClr w14:val="tx1"/>
            </w14:solidFill>
          </w14:textFill>
        </w:rPr>
        <w:t xml:space="preserve">  按相关规范要求执行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03" w:name="_Toc4784272"/>
      <w:bookmarkEnd w:id="203"/>
      <w:bookmarkStart w:id="204" w:name="_Toc4784273"/>
      <w:bookmarkEnd w:id="204"/>
      <w:bookmarkStart w:id="205" w:name="_Toc10709"/>
      <w:bookmarkStart w:id="206" w:name="_Toc54862341"/>
      <w:bookmarkStart w:id="207" w:name="_Toc9176"/>
      <w:bookmarkStart w:id="208" w:name="_Toc8301"/>
      <w:bookmarkStart w:id="209" w:name="_Toc7369"/>
      <w:r>
        <w:rPr>
          <w:rFonts w:hint="eastAsia" w:ascii="宋体" w:hAnsi="宋体" w:eastAsia="宋体" w:cs="宋体"/>
          <w:bCs/>
          <w:color w:val="000000" w:themeColor="text1"/>
          <w:sz w:val="24"/>
          <w:highlight w:val="none"/>
          <w14:textFill>
            <w14:solidFill>
              <w14:schemeClr w14:val="tx1"/>
            </w14:solidFill>
          </w14:textFill>
        </w:rPr>
        <w:t>第10条 验收和工程接收</w:t>
      </w:r>
      <w:bookmarkEnd w:id="205"/>
      <w:bookmarkEnd w:id="206"/>
      <w:bookmarkEnd w:id="207"/>
      <w:bookmarkEnd w:id="208"/>
      <w:bookmarkEnd w:id="209"/>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10.1 竣工验收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10.1.2 关于竣工验收程序的约定：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bookmarkStart w:id="210" w:name="_Hlk46406260"/>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不按照合同约定组织竣工验收、颁发工程接受证书的违约金的计算方式：</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bookmarkEnd w:id="210"/>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10.3</w:t>
      </w:r>
      <w:r>
        <w:rPr>
          <w:rFonts w:hint="eastAsia" w:ascii="宋体" w:hAnsi="宋体" w:eastAsia="宋体" w:cs="宋体"/>
          <w:color w:val="000000" w:themeColor="text1"/>
          <w:sz w:val="24"/>
          <w:highlight w:val="non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t xml:space="preserve"> 工程的接收</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10.3.1工程接收的先后顺序、时间安排和其他要求：</w:t>
      </w:r>
      <w:r>
        <w:rPr>
          <w:rFonts w:hint="eastAsia" w:ascii="宋体" w:hAnsi="宋体" w:eastAsia="宋体" w:cs="宋体"/>
          <w:color w:val="000000" w:themeColor="text1"/>
          <w:sz w:val="24"/>
          <w:highlight w:val="none"/>
          <w:u w:val="single"/>
          <w14:textFill>
            <w14:solidFill>
              <w14:schemeClr w14:val="tx1"/>
            </w14:solidFill>
          </w14:textFill>
        </w:rPr>
        <w:t xml:space="preserve">  验收合格后接收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10.3.2 接受工程时</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需提交竣工验收资料的类别、内容、份数和提交时间：</w:t>
      </w:r>
      <w:r>
        <w:rPr>
          <w:rFonts w:hint="eastAsia" w:ascii="宋体" w:hAnsi="宋体" w:eastAsia="宋体" w:cs="宋体"/>
          <w:color w:val="000000" w:themeColor="text1"/>
          <w:sz w:val="24"/>
          <w:highlight w:val="none"/>
          <w:u w:val="single"/>
          <w14:textFill>
            <w14:solidFill>
              <w14:schemeClr w14:val="tx1"/>
            </w14:solidFill>
          </w14:textFill>
        </w:rPr>
        <w:t xml:space="preserve">  按</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要求提供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10.3.3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逾期接收工程的违约责任：</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自应当接收工程之日起，承担工程照管、成品保护、保管等与工程有关的各项费用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10.3.4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无正当理由不移交工程的违约责任：</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应承担工程照管、成品保护、保管等与工程有关的各项费用并按工期延误的约定承担违约责任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10.4 接收证书</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10.4.1 工程接收证书颁发时间：</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10.5 竣工退场</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10.5.1 竣工退场的相关约定：</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完成竣工退场的期限：验收完成后5日内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10.5.3人员撤离</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同意需在缺陷责任期内继续工作和使用的人员、施工设备和临时工程的内容：</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11" w:name="_Toc17470"/>
      <w:bookmarkStart w:id="212" w:name="_Toc5801"/>
      <w:bookmarkStart w:id="213" w:name="_Toc54862342"/>
      <w:bookmarkStart w:id="214" w:name="_Toc12639"/>
      <w:bookmarkStart w:id="215" w:name="_Toc17198"/>
      <w:r>
        <w:rPr>
          <w:rFonts w:hint="eastAsia" w:ascii="宋体" w:hAnsi="宋体" w:eastAsia="宋体" w:cs="宋体"/>
          <w:bCs/>
          <w:color w:val="000000" w:themeColor="text1"/>
          <w:sz w:val="24"/>
          <w:highlight w:val="none"/>
          <w14:textFill>
            <w14:solidFill>
              <w14:schemeClr w14:val="tx1"/>
            </w14:solidFill>
          </w14:textFill>
        </w:rPr>
        <w:t>第11条 缺陷责任与保修</w:t>
      </w:r>
      <w:bookmarkEnd w:id="211"/>
      <w:bookmarkEnd w:id="212"/>
      <w:bookmarkEnd w:id="213"/>
      <w:bookmarkEnd w:id="214"/>
      <w:bookmarkEnd w:id="215"/>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11.2 缺陷责任期</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缺陷责任期的期限：</w:t>
      </w:r>
      <w:r>
        <w:rPr>
          <w:rFonts w:hint="eastAsia" w:ascii="宋体" w:hAnsi="宋体" w:cs="宋体"/>
          <w:color w:val="000000" w:themeColor="text1"/>
          <w:sz w:val="24"/>
          <w:highlight w:val="none"/>
          <w:lang w:eastAsia="zh-CN"/>
          <w14:textFill>
            <w14:solidFill>
              <w14:schemeClr w14:val="tx1"/>
            </w14:solidFill>
          </w14:textFill>
        </w:rPr>
        <w:t>验收合格交付招标人开始计算</w:t>
      </w:r>
      <w:r>
        <w:rPr>
          <w:rFonts w:hint="eastAsia" w:ascii="宋体" w:hAnsi="宋体" w:cs="宋体"/>
          <w:color w:val="000000" w:themeColor="text1"/>
          <w:sz w:val="24"/>
          <w:highlight w:val="none"/>
          <w:u w:val="single"/>
          <w:lang w:val="en-US" w:eastAsia="zh-CN"/>
          <w14:textFill>
            <w14:solidFill>
              <w14:schemeClr w14:val="tx1"/>
            </w14:solidFill>
          </w14:textFill>
        </w:rPr>
        <w:t>5年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责任期</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 缺陷调查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11.3.4 修复通知</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收到保修通知并到达工程现场的合理时间：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收到保修通知后</w:t>
      </w:r>
      <w:r>
        <w:rPr>
          <w:rFonts w:hint="eastAsia" w:ascii="宋体" w:hAnsi="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u w:val="single"/>
          <w14:textFill>
            <w14:solidFill>
              <w14:schemeClr w14:val="tx1"/>
            </w14:solidFill>
          </w14:textFill>
        </w:rPr>
        <w:t xml:space="preserve">小时以内到达工程现场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11.6 缺陷责任期终止证书</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应于缺陷责任期届满后</w:t>
      </w:r>
      <w:r>
        <w:rPr>
          <w:rFonts w:hint="eastAsia" w:ascii="宋体" w:hAnsi="宋体" w:eastAsia="宋体" w:cs="宋体"/>
          <w:color w:val="000000" w:themeColor="text1"/>
          <w:sz w:val="24"/>
          <w:highlight w:val="none"/>
          <w:u w:val="single"/>
          <w14:textFill>
            <w14:solidFill>
              <w14:schemeClr w14:val="tx1"/>
            </w14:solidFill>
          </w14:textFill>
        </w:rPr>
        <w:t xml:space="preserve"> 30 </w:t>
      </w:r>
      <w:r>
        <w:rPr>
          <w:rFonts w:hint="eastAsia" w:ascii="宋体" w:hAnsi="宋体" w:eastAsia="宋体" w:cs="宋体"/>
          <w:color w:val="000000" w:themeColor="text1"/>
          <w:sz w:val="24"/>
          <w:highlight w:val="none"/>
          <w14:textFill>
            <w14:solidFill>
              <w14:schemeClr w14:val="tx1"/>
            </w14:solidFill>
          </w14:textFill>
        </w:rPr>
        <w:t>天内向</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发出缺陷责任期届满通知，</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应在收到缺陷责任期满通知后</w:t>
      </w:r>
      <w:r>
        <w:rPr>
          <w:rFonts w:hint="eastAsia" w:ascii="宋体" w:hAnsi="宋体" w:eastAsia="宋体" w:cs="宋体"/>
          <w:color w:val="000000" w:themeColor="text1"/>
          <w:sz w:val="24"/>
          <w:highlight w:val="none"/>
          <w:u w:val="single"/>
          <w14:textFill>
            <w14:solidFill>
              <w14:schemeClr w14:val="tx1"/>
            </w14:solidFill>
          </w14:textFill>
        </w:rPr>
        <w:t xml:space="preserve"> 30 </w:t>
      </w:r>
      <w:r>
        <w:rPr>
          <w:rFonts w:hint="eastAsia" w:ascii="宋体" w:hAnsi="宋体" w:eastAsia="宋体" w:cs="宋体"/>
          <w:color w:val="000000" w:themeColor="text1"/>
          <w:sz w:val="24"/>
          <w:highlight w:val="none"/>
          <w14:textFill>
            <w14:solidFill>
              <w14:schemeClr w14:val="tx1"/>
            </w14:solidFill>
          </w14:textFill>
        </w:rPr>
        <w:t>天内核实</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是否履行缺陷修复义务，</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未能履行缺陷修复义务的，</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有权扣除相应金额的维修费用。</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应在收到缺陷责任期届满通知后</w:t>
      </w:r>
      <w:r>
        <w:rPr>
          <w:rFonts w:hint="eastAsia" w:ascii="宋体" w:hAnsi="宋体" w:eastAsia="宋体" w:cs="宋体"/>
          <w:color w:val="000000" w:themeColor="text1"/>
          <w:sz w:val="24"/>
          <w:highlight w:val="none"/>
          <w:u w:val="single"/>
          <w14:textFill>
            <w14:solidFill>
              <w14:schemeClr w14:val="tx1"/>
            </w14:solidFill>
          </w14:textFill>
        </w:rPr>
        <w:t xml:space="preserve"> 30</w:t>
      </w:r>
      <w:r>
        <w:rPr>
          <w:rFonts w:hint="eastAsia" w:ascii="宋体" w:hAnsi="宋体" w:eastAsia="宋体" w:cs="宋体"/>
          <w:color w:val="000000" w:themeColor="text1"/>
          <w:sz w:val="24"/>
          <w:highlight w:val="none"/>
          <w14:textFill>
            <w14:solidFill>
              <w14:schemeClr w14:val="tx1"/>
            </w14:solidFill>
          </w14:textFill>
        </w:rPr>
        <w:t>天内，向</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颁发缺陷责任期终止证书。</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11.7 保修责任</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工程质量保修范围、期限和责任为：</w:t>
      </w:r>
      <w:r>
        <w:rPr>
          <w:rFonts w:hint="eastAsia" w:ascii="宋体" w:hAnsi="宋体" w:eastAsia="宋体" w:cs="宋体"/>
          <w:color w:val="000000" w:themeColor="text1"/>
          <w:sz w:val="24"/>
          <w:highlight w:val="none"/>
          <w:u w:val="single"/>
          <w14:textFill>
            <w14:solidFill>
              <w14:schemeClr w14:val="tx1"/>
            </w14:solidFill>
          </w14:textFill>
        </w:rPr>
        <w:t xml:space="preserve"> 工程质量保修范围为施工总承包范围内所有工程（含设备），保修期限及责任执行</w:t>
      </w:r>
      <w:r>
        <w:rPr>
          <w:rFonts w:hint="eastAsia" w:ascii="宋体" w:hAnsi="宋体" w:cs="宋体"/>
          <w:color w:val="000000" w:themeColor="text1"/>
          <w:sz w:val="24"/>
          <w:highlight w:val="none"/>
          <w:u w:val="single"/>
          <w:lang w:eastAsia="zh-CN"/>
          <w14:textFill>
            <w14:solidFill>
              <w14:schemeClr w14:val="tx1"/>
            </w14:solidFill>
          </w14:textFill>
        </w:rPr>
        <w:t>招标文件</w:t>
      </w:r>
      <w:r>
        <w:rPr>
          <w:rFonts w:hint="eastAsia" w:ascii="宋体" w:hAnsi="宋体" w:eastAsia="宋体" w:cs="宋体"/>
          <w:color w:val="000000" w:themeColor="text1"/>
          <w:sz w:val="24"/>
          <w:highlight w:val="none"/>
          <w:u w:val="single"/>
          <w14:textFill>
            <w14:solidFill>
              <w14:schemeClr w14:val="tx1"/>
            </w14:solidFill>
          </w14:textFill>
        </w:rPr>
        <w:t>规定</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11.7</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本工程实行保修，保修范围及保修期按照《建设工程质量管理条例》及有关规定执行，在保修期间因施工质量问题而发生的费用由</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负责。保修期从</w:t>
      </w:r>
      <w:r>
        <w:rPr>
          <w:rFonts w:hint="eastAsia" w:ascii="宋体" w:hAnsi="宋体" w:cs="宋体"/>
          <w:color w:val="000000" w:themeColor="text1"/>
          <w:sz w:val="24"/>
          <w:highlight w:val="none"/>
          <w:lang w:eastAsia="zh-CN"/>
          <w14:textFill>
            <w14:solidFill>
              <w14:schemeClr w14:val="tx1"/>
            </w14:solidFill>
          </w14:textFill>
        </w:rPr>
        <w:t>验收通过交付招标人</w:t>
      </w:r>
      <w:r>
        <w:rPr>
          <w:rFonts w:hint="eastAsia" w:ascii="宋体" w:hAnsi="宋体" w:eastAsia="宋体" w:cs="宋体"/>
          <w:color w:val="000000" w:themeColor="text1"/>
          <w:sz w:val="24"/>
          <w:highlight w:val="none"/>
          <w:lang w:eastAsia="zh-CN"/>
          <w14:textFill>
            <w14:solidFill>
              <w14:schemeClr w14:val="tx1"/>
            </w14:solidFill>
          </w14:textFill>
        </w:rPr>
        <w:t>使用之日起计算。保修期间的施工质量问题，</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未能在保修期满之前解决，则即使保修期满也不能免除</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的保修责任，同时</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lang w:eastAsia="zh-CN"/>
          <w14:textFill>
            <w14:solidFill>
              <w14:schemeClr w14:val="tx1"/>
            </w14:solidFill>
          </w14:textFill>
        </w:rPr>
        <w:t>有权拒付保修金，直至</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完成保修责任。</w:t>
      </w:r>
    </w:p>
    <w:p>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11.7</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lang w:eastAsia="zh-CN"/>
          <w14:textFill>
            <w14:solidFill>
              <w14:schemeClr w14:val="tx1"/>
            </w14:solidFill>
          </w14:textFill>
        </w:rPr>
        <w:t>就某一维修项目累积达三次通知（电话或其他联系方式）</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或在</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接到甲方通知后48小时内，</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仍未到现场维修，则</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lang w:eastAsia="zh-CN"/>
          <w14:textFill>
            <w14:solidFill>
              <w14:schemeClr w14:val="tx1"/>
            </w14:solidFill>
          </w14:textFill>
        </w:rPr>
        <w:t>有权自行安排其他单位维修，并按维修费用的</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倍从</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质保金中扣除。</w:t>
      </w:r>
    </w:p>
    <w:p>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11.7</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lang w:eastAsia="zh-CN"/>
          <w14:textFill>
            <w14:solidFill>
              <w14:schemeClr w14:val="tx1"/>
            </w14:solidFill>
          </w14:textFill>
        </w:rPr>
        <w:t>在质保期满后，</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lang w:eastAsia="zh-CN"/>
          <w14:textFill>
            <w14:solidFill>
              <w14:schemeClr w14:val="tx1"/>
            </w14:solidFill>
          </w14:textFill>
        </w:rPr>
        <w:t>须得</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lang w:eastAsia="zh-CN"/>
          <w14:textFill>
            <w14:solidFill>
              <w14:schemeClr w14:val="tx1"/>
            </w14:solidFill>
          </w14:textFill>
        </w:rPr>
        <w:t>确认没有质量维保问题后，</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lang w:eastAsia="zh-CN"/>
          <w14:textFill>
            <w14:solidFill>
              <w14:schemeClr w14:val="tx1"/>
            </w14:solidFill>
          </w14:textFill>
        </w:rPr>
        <w:t>方予结算质保金。</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16" w:name="_Toc54862343"/>
      <w:bookmarkStart w:id="217" w:name="_Toc1133"/>
      <w:bookmarkStart w:id="218" w:name="_Toc19929"/>
      <w:bookmarkStart w:id="219" w:name="_Toc1875"/>
      <w:bookmarkStart w:id="220" w:name="_Toc10361"/>
      <w:r>
        <w:rPr>
          <w:rFonts w:hint="eastAsia" w:ascii="宋体" w:hAnsi="宋体" w:eastAsia="宋体" w:cs="宋体"/>
          <w:bCs/>
          <w:color w:val="000000" w:themeColor="text1"/>
          <w:sz w:val="24"/>
          <w:highlight w:val="none"/>
          <w14:textFill>
            <w14:solidFill>
              <w14:schemeClr w14:val="tx1"/>
            </w14:solidFill>
          </w14:textFill>
        </w:rPr>
        <w:t>第12条 竣工后试验</w:t>
      </w:r>
      <w:bookmarkEnd w:id="216"/>
      <w:bookmarkEnd w:id="217"/>
      <w:bookmarkEnd w:id="218"/>
      <w:bookmarkEnd w:id="219"/>
      <w:bookmarkEnd w:id="220"/>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本合同工程是否包含竣工后试验：</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12.1 竣工后试验的程序</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12.1.2 竣工后试验全部电力、水、污水处理、燃料、消耗品和材料，以及全部其他仪器、协助、文件或其他信息、设备、工具、劳力，启动工程设备，并组织安排有适当资质、经验和能力的工作人员等必要条件的提供方：</w:t>
      </w:r>
      <w:r>
        <w:rPr>
          <w:rFonts w:hint="eastAsia" w:ascii="宋体" w:hAnsi="宋体" w:eastAsia="宋体" w:cs="宋体"/>
          <w:color w:val="000000" w:themeColor="text1"/>
          <w:sz w:val="24"/>
          <w:highlight w:val="none"/>
          <w:u w:val="single"/>
          <w14:textFill>
            <w14:solidFill>
              <w14:schemeClr w14:val="tx1"/>
            </w14:solidFill>
          </w14:textFill>
        </w:rPr>
        <w:t xml:space="preserve"> 工作人员及经营性设备由</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提供，其他均由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提供</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21" w:name="_Toc2135"/>
      <w:bookmarkStart w:id="222" w:name="_Toc54862344"/>
      <w:bookmarkStart w:id="223" w:name="_Toc21224"/>
      <w:bookmarkStart w:id="224" w:name="_Toc2346"/>
      <w:bookmarkStart w:id="225" w:name="_Toc6936"/>
      <w:r>
        <w:rPr>
          <w:rFonts w:hint="eastAsia" w:ascii="宋体" w:hAnsi="宋体" w:eastAsia="宋体" w:cs="宋体"/>
          <w:bCs/>
          <w:color w:val="000000" w:themeColor="text1"/>
          <w:sz w:val="24"/>
          <w:highlight w:val="none"/>
          <w14:textFill>
            <w14:solidFill>
              <w14:schemeClr w14:val="tx1"/>
            </w14:solidFill>
          </w14:textFill>
        </w:rPr>
        <w:t>第13条 变更与调整</w:t>
      </w:r>
      <w:bookmarkEnd w:id="221"/>
      <w:bookmarkEnd w:id="222"/>
      <w:bookmarkEnd w:id="223"/>
      <w:bookmarkEnd w:id="224"/>
      <w:bookmarkEnd w:id="225"/>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13.2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的合理化建议</w:t>
      </w:r>
    </w:p>
    <w:p>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13.2.2 </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应在收到</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提交的合理化建议后</w:t>
      </w:r>
      <w:r>
        <w:rPr>
          <w:rFonts w:hint="eastAsia" w:ascii="宋体" w:hAnsi="宋体" w:eastAsia="宋体" w:cs="宋体"/>
          <w:color w:val="000000" w:themeColor="text1"/>
          <w:sz w:val="24"/>
          <w:highlight w:val="none"/>
          <w:u w:val="single"/>
          <w14:textFill>
            <w14:solidFill>
              <w14:schemeClr w14:val="tx1"/>
            </w14:solidFill>
          </w14:textFill>
        </w:rPr>
        <w:t xml:space="preserve"> 7 </w:t>
      </w:r>
      <w:r>
        <w:rPr>
          <w:rFonts w:hint="eastAsia" w:ascii="宋体" w:hAnsi="宋体" w:eastAsia="宋体" w:cs="宋体"/>
          <w:color w:val="000000" w:themeColor="text1"/>
          <w:sz w:val="24"/>
          <w:highlight w:val="none"/>
          <w14:textFill>
            <w14:solidFill>
              <w14:schemeClr w14:val="tx1"/>
            </w14:solidFill>
          </w14:textFill>
        </w:rPr>
        <w:t>日内审查完毕并报送</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，发现其中存在技术上的缺陷，应通知</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修改。</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应在收到</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报送的合理化建议后</w:t>
      </w:r>
      <w:r>
        <w:rPr>
          <w:rFonts w:hint="eastAsia" w:ascii="宋体" w:hAnsi="宋体" w:eastAsia="宋体" w:cs="宋体"/>
          <w:color w:val="000000" w:themeColor="text1"/>
          <w:sz w:val="24"/>
          <w:highlight w:val="none"/>
          <w:u w:val="single"/>
          <w14:textFill>
            <w14:solidFill>
              <w14:schemeClr w14:val="tx1"/>
            </w14:solidFill>
          </w14:textFill>
        </w:rPr>
        <w:t xml:space="preserve"> 7 </w:t>
      </w:r>
      <w:r>
        <w:rPr>
          <w:rFonts w:hint="eastAsia" w:ascii="宋体" w:hAnsi="宋体" w:eastAsia="宋体" w:cs="宋体"/>
          <w:color w:val="000000" w:themeColor="text1"/>
          <w:sz w:val="24"/>
          <w:highlight w:val="none"/>
          <w14:textFill>
            <w14:solidFill>
              <w14:schemeClr w14:val="tx1"/>
            </w14:solidFill>
          </w14:textFill>
        </w:rPr>
        <w:t>日内审批完毕。合理化建议经</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批准的发出变更指示，由此引起的合同价格调整按照</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执行。</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不同意变更的，应书面通知</w:t>
      </w:r>
      <w:r>
        <w:rPr>
          <w:rFonts w:hint="eastAsia" w:ascii="宋体" w:hAnsi="宋体" w:eastAsia="宋体" w:cs="宋体"/>
          <w:color w:val="000000" w:themeColor="text1"/>
          <w:sz w:val="24"/>
          <w:highlight w:val="none"/>
          <w:lang w:eastAsia="zh-CN"/>
          <w14:textFill>
            <w14:solidFill>
              <w14:schemeClr w14:val="tx1"/>
            </w14:solidFill>
          </w14:textFill>
        </w:rPr>
        <w:t>投标人</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13.2.3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提出的合理化变更建议的利益分享约定：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13.3 变更程序</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13.3.1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提出变更</w:t>
      </w:r>
    </w:p>
    <w:p>
      <w:pPr>
        <w:widowControl/>
        <w:topLinePunct/>
        <w:adjustRightInd w:val="0"/>
        <w:snapToGrid w:val="0"/>
        <w:spacing w:line="360" w:lineRule="auto"/>
        <w:ind w:firstLine="480" w:firstLineChars="200"/>
        <w:rPr>
          <w:rFonts w:hint="eastAsia" w:ascii="宋体" w:hAnsi="宋体" w:eastAsia="宋体" w:cs="宋体"/>
          <w:bCs/>
          <w:color w:val="000000" w:themeColor="text1"/>
          <w:sz w:val="24"/>
          <w:highlight w:val="none"/>
          <w:u w:val="single"/>
          <w14:textFill>
            <w14:solidFill>
              <w14:schemeClr w14:val="tx1"/>
            </w14:solidFill>
          </w14:textFill>
        </w:rPr>
      </w:pPr>
      <w:r>
        <w:rPr>
          <w:rFonts w:hint="eastAsia" w:ascii="宋体" w:hAnsi="宋体" w:eastAsia="宋体" w:cs="宋体"/>
          <w:bCs/>
          <w:color w:val="000000" w:themeColor="text1"/>
          <w:sz w:val="24"/>
          <w:highlight w:val="none"/>
          <w:u w:val="single"/>
          <w14:textFill>
            <w14:solidFill>
              <w14:schemeClr w14:val="tx1"/>
            </w14:solidFill>
          </w14:textFill>
        </w:rPr>
        <w:t>在本项目施工图纸经</w:t>
      </w:r>
      <w:r>
        <w:rPr>
          <w:rFonts w:hint="eastAsia" w:ascii="宋体" w:hAnsi="宋体" w:eastAsia="宋体" w:cs="宋体"/>
          <w:bCs/>
          <w:color w:val="000000" w:themeColor="text1"/>
          <w:sz w:val="24"/>
          <w:highlight w:val="none"/>
          <w:u w:val="single"/>
          <w:lang w:eastAsia="zh-CN"/>
          <w14:textFill>
            <w14:solidFill>
              <w14:schemeClr w14:val="tx1"/>
            </w14:solidFill>
          </w14:textFill>
        </w:rPr>
        <w:t>招标人</w:t>
      </w:r>
      <w:r>
        <w:rPr>
          <w:rFonts w:hint="eastAsia" w:ascii="宋体" w:hAnsi="宋体" w:eastAsia="宋体" w:cs="宋体"/>
          <w:bCs/>
          <w:color w:val="000000" w:themeColor="text1"/>
          <w:sz w:val="24"/>
          <w:highlight w:val="none"/>
          <w:u w:val="single"/>
          <w14:textFill>
            <w14:solidFill>
              <w14:schemeClr w14:val="tx1"/>
            </w14:solidFill>
          </w14:textFill>
        </w:rPr>
        <w:t>确认后，除因</w:t>
      </w:r>
      <w:r>
        <w:rPr>
          <w:rFonts w:hint="eastAsia" w:ascii="宋体" w:hAnsi="宋体" w:eastAsia="宋体" w:cs="宋体"/>
          <w:bCs/>
          <w:color w:val="000000" w:themeColor="text1"/>
          <w:sz w:val="24"/>
          <w:highlight w:val="none"/>
          <w:u w:val="single"/>
          <w:lang w:eastAsia="zh-CN"/>
          <w14:textFill>
            <w14:solidFill>
              <w14:schemeClr w14:val="tx1"/>
            </w14:solidFill>
          </w14:textFill>
        </w:rPr>
        <w:t>招标人</w:t>
      </w:r>
      <w:r>
        <w:rPr>
          <w:rFonts w:hint="eastAsia" w:ascii="宋体" w:hAnsi="宋体" w:eastAsia="宋体" w:cs="宋体"/>
          <w:bCs/>
          <w:color w:val="000000" w:themeColor="text1"/>
          <w:sz w:val="24"/>
          <w:highlight w:val="none"/>
          <w:u w:val="single"/>
          <w14:textFill>
            <w14:solidFill>
              <w14:schemeClr w14:val="tx1"/>
            </w14:solidFill>
          </w14:textFill>
        </w:rPr>
        <w:t>原因提出工程需要进行变更情形外，其他情形的变更不再调整合同价款。</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26" w:name="_Toc54862345"/>
      <w:bookmarkStart w:id="227" w:name="_Toc6118"/>
      <w:bookmarkStart w:id="228" w:name="_Toc25328"/>
      <w:bookmarkStart w:id="229" w:name="_Toc8399"/>
      <w:bookmarkStart w:id="230" w:name="_Toc26854"/>
      <w:r>
        <w:rPr>
          <w:rFonts w:hint="eastAsia" w:ascii="宋体" w:hAnsi="宋体" w:eastAsia="宋体" w:cs="宋体"/>
          <w:bCs/>
          <w:color w:val="000000" w:themeColor="text1"/>
          <w:sz w:val="24"/>
          <w:highlight w:val="none"/>
          <w14:textFill>
            <w14:solidFill>
              <w14:schemeClr w14:val="tx1"/>
            </w14:solidFill>
          </w14:textFill>
        </w:rPr>
        <w:t>第14条 合同价格与支付</w:t>
      </w:r>
      <w:bookmarkEnd w:id="226"/>
      <w:bookmarkEnd w:id="227"/>
      <w:bookmarkEnd w:id="228"/>
      <w:bookmarkEnd w:id="229"/>
      <w:bookmarkEnd w:id="230"/>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14.1 合同价格形式</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14.1.1 关于合同价格形式的约定：</w:t>
      </w:r>
      <w:r>
        <w:rPr>
          <w:rFonts w:hint="eastAsia" w:ascii="宋体" w:hAnsi="宋体" w:eastAsia="宋体" w:cs="宋体"/>
          <w:color w:val="000000" w:themeColor="text1"/>
          <w:sz w:val="24"/>
          <w:highlight w:val="none"/>
          <w:u w:val="single"/>
          <w14:textFill>
            <w14:solidFill>
              <w14:schemeClr w14:val="tx1"/>
            </w14:solidFill>
          </w14:textFill>
        </w:rPr>
        <w:t xml:space="preserve"> 总价合同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14.1.3 按实际完成的工程量支付工程价款的计量方法、估价方法：</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14.2 预付款</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14.2.1 预付款支付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无</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14.2.2预付款担保</w:t>
      </w:r>
    </w:p>
    <w:p>
      <w:pPr>
        <w:pStyle w:val="2"/>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无</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14.3 工程进度款</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14.3.1 工程进度付款申请</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工程进度付款申请方式：</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按施工进度节点</w:t>
      </w:r>
      <w:r>
        <w:rPr>
          <w:rFonts w:hint="eastAsia" w:ascii="宋体" w:hAnsi="宋体" w:eastAsia="宋体" w:cs="宋体"/>
          <w:color w:val="000000" w:themeColor="text1"/>
          <w:sz w:val="24"/>
          <w:highlight w:val="none"/>
          <w:u w:val="single"/>
          <w14:textFill>
            <w14:solidFill>
              <w14:schemeClr w14:val="tx1"/>
            </w14:solidFill>
          </w14:textFill>
        </w:rPr>
        <w:t xml:space="preserve">申请付款   </w:t>
      </w:r>
      <w:r>
        <w:rPr>
          <w:rFonts w:hint="eastAsia" w:ascii="宋体" w:hAnsi="宋体" w:eastAsia="宋体" w:cs="宋体"/>
          <w:color w:val="000000" w:themeColor="text1"/>
          <w:sz w:val="24"/>
          <w:highlight w:val="none"/>
          <w14:textFill>
            <w14:solidFill>
              <w14:schemeClr w14:val="tx1"/>
            </w14:solidFill>
          </w14:textFill>
        </w:rPr>
        <w:t xml:space="preserve">。 </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提交进度付款申请单的格式、内容、份数和时间：</w:t>
      </w:r>
      <w:r>
        <w:rPr>
          <w:rFonts w:hint="eastAsia" w:ascii="宋体" w:hAnsi="宋体" w:eastAsia="宋体" w:cs="宋体"/>
          <w:color w:val="000000" w:themeColor="text1"/>
          <w:sz w:val="24"/>
          <w:highlight w:val="none"/>
          <w:u w:val="single"/>
          <w14:textFill>
            <w14:solidFill>
              <w14:schemeClr w14:val="tx1"/>
            </w14:solidFill>
          </w14:textFill>
        </w:rPr>
        <w:t>以</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要求为准。</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进度付款申请单应包括的内容：</w:t>
      </w:r>
      <w:r>
        <w:rPr>
          <w:rFonts w:hint="eastAsia" w:ascii="宋体" w:hAnsi="宋体" w:eastAsia="宋体" w:cs="宋体"/>
          <w:color w:val="000000" w:themeColor="text1"/>
          <w:sz w:val="24"/>
          <w:highlight w:val="none"/>
          <w:u w:val="single"/>
          <w14:textFill>
            <w14:solidFill>
              <w14:schemeClr w14:val="tx1"/>
            </w14:solidFill>
          </w14:textFill>
        </w:rPr>
        <w:t xml:space="preserve"> 以</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要求为准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14.3.2 进度付款审核和支付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进度付款的审核方式和支付的约定：</w:t>
      </w:r>
    </w:p>
    <w:p>
      <w:pPr>
        <w:numPr>
          <w:ilvl w:val="0"/>
          <w:numId w:val="12"/>
        </w:num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进度付款的审核方式执行通用条款；</w:t>
      </w:r>
    </w:p>
    <w:p>
      <w:pPr>
        <w:adjustRightInd w:val="0"/>
        <w:snapToGrid w:val="0"/>
        <w:spacing w:line="360" w:lineRule="auto"/>
        <w:ind w:firstLine="480" w:firstLineChars="200"/>
        <w:rPr>
          <w:rFonts w:hint="eastAsia"/>
          <w:color w:val="000000" w:themeColor="text1"/>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每次拨付给</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的工程进度款，</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必须保证专款专用于本项目，且优先支付农民工工资、材料与设备款，不得挪作他用或占用资金。</w:t>
      </w:r>
    </w:p>
    <w:p>
      <w:pPr>
        <w:adjustRightInd w:val="0"/>
        <w:snapToGrid w:val="0"/>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highlight w:val="none"/>
          <w:u w:val="single"/>
          <w14:textFill>
            <w14:solidFill>
              <w14:schemeClr w14:val="tx1"/>
            </w14:solidFill>
          </w14:textFill>
        </w:rPr>
        <w:t>）进度款支付：</w:t>
      </w:r>
      <w:r>
        <w:rPr>
          <w:rFonts w:hint="eastAsia" w:ascii="宋体" w:hAnsi="宋体" w:cs="宋体"/>
          <w:color w:val="000000" w:themeColor="text1"/>
          <w:sz w:val="24"/>
          <w:highlight w:val="none"/>
          <w:u w:val="single"/>
          <w:lang w:eastAsia="zh-CN"/>
          <w14:textFill>
            <w14:solidFill>
              <w14:schemeClr w14:val="tx1"/>
            </w14:solidFill>
          </w14:textFill>
        </w:rPr>
        <w:t>按照合同条款约定支付。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施工用水电，由</w:t>
      </w:r>
      <w:r>
        <w:rPr>
          <w:rFonts w:hint="eastAsia" w:ascii="宋体" w:hAnsi="宋体" w:cs="宋体"/>
          <w:color w:val="000000" w:themeColor="text1"/>
          <w:sz w:val="24"/>
          <w:highlight w:val="none"/>
          <w:lang w:eastAsia="zh-CN"/>
          <w14:textFill>
            <w14:solidFill>
              <w14:schemeClr w14:val="tx1"/>
            </w14:solidFill>
          </w14:textFill>
        </w:rPr>
        <w:t>中标人</w:t>
      </w:r>
      <w:r>
        <w:rPr>
          <w:rFonts w:hint="eastAsia" w:ascii="宋体" w:hAnsi="宋体" w:eastAsia="宋体" w:cs="宋体"/>
          <w:color w:val="000000" w:themeColor="text1"/>
          <w:sz w:val="24"/>
          <w:highlight w:val="none"/>
          <w14:textFill>
            <w14:solidFill>
              <w14:schemeClr w14:val="tx1"/>
            </w14:solidFill>
          </w14:textFill>
        </w:rPr>
        <w:t>自行安装水表及电表，施工用水电费由</w:t>
      </w: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代缴后，从</w:t>
      </w:r>
      <w:r>
        <w:rPr>
          <w:rFonts w:hint="eastAsia" w:ascii="宋体" w:hAnsi="宋体" w:cs="宋体"/>
          <w:color w:val="000000" w:themeColor="text1"/>
          <w:sz w:val="24"/>
          <w:highlight w:val="none"/>
          <w:lang w:eastAsia="zh-CN"/>
          <w14:textFill>
            <w14:solidFill>
              <w14:schemeClr w14:val="tx1"/>
            </w14:solidFill>
          </w14:textFill>
        </w:rPr>
        <w:t>中标人</w:t>
      </w:r>
      <w:r>
        <w:rPr>
          <w:rFonts w:hint="eastAsia" w:ascii="宋体" w:hAnsi="宋体" w:eastAsia="宋体" w:cs="宋体"/>
          <w:color w:val="000000" w:themeColor="text1"/>
          <w:sz w:val="24"/>
          <w:highlight w:val="none"/>
          <w14:textFill>
            <w14:solidFill>
              <w14:schemeClr w14:val="tx1"/>
            </w14:solidFill>
          </w14:textFill>
        </w:rPr>
        <w:t>进度款中扣回；出现水电损耗，则按照乙方承建的建筑面积分担；出现偷逃使用水电情况时，整体工地出现水电费的不足部分均由</w:t>
      </w:r>
      <w:r>
        <w:rPr>
          <w:rFonts w:hint="eastAsia" w:ascii="宋体" w:hAnsi="宋体" w:cs="宋体"/>
          <w:color w:val="000000" w:themeColor="text1"/>
          <w:sz w:val="24"/>
          <w:highlight w:val="none"/>
          <w:lang w:eastAsia="zh-CN"/>
          <w14:textFill>
            <w14:solidFill>
              <w14:schemeClr w14:val="tx1"/>
            </w14:solidFill>
          </w14:textFill>
        </w:rPr>
        <w:t>中标人</w:t>
      </w:r>
      <w:r>
        <w:rPr>
          <w:rFonts w:hint="eastAsia" w:ascii="宋体" w:hAnsi="宋体" w:eastAsia="宋体" w:cs="宋体"/>
          <w:color w:val="000000" w:themeColor="text1"/>
          <w:sz w:val="24"/>
          <w:highlight w:val="none"/>
          <w14:textFill>
            <w14:solidFill>
              <w14:schemeClr w14:val="tx1"/>
            </w14:solidFill>
          </w14:textFill>
        </w:rPr>
        <w:t>承担，且</w:t>
      </w:r>
      <w:r>
        <w:rPr>
          <w:rFonts w:hint="eastAsia" w:ascii="宋体" w:hAnsi="宋体" w:cs="宋体"/>
          <w:color w:val="000000" w:themeColor="text1"/>
          <w:sz w:val="24"/>
          <w:highlight w:val="none"/>
          <w:lang w:eastAsia="zh-CN"/>
          <w14:textFill>
            <w14:solidFill>
              <w14:schemeClr w14:val="tx1"/>
            </w14:solidFill>
          </w14:textFill>
        </w:rPr>
        <w:t>中标人</w:t>
      </w:r>
      <w:r>
        <w:rPr>
          <w:rFonts w:hint="eastAsia" w:ascii="宋体" w:hAnsi="宋体" w:eastAsia="宋体" w:cs="宋体"/>
          <w:color w:val="000000" w:themeColor="text1"/>
          <w:sz w:val="24"/>
          <w:highlight w:val="none"/>
          <w14:textFill>
            <w14:solidFill>
              <w14:schemeClr w14:val="tx1"/>
            </w14:solidFill>
          </w14:textFill>
        </w:rPr>
        <w:t>再承担不足部分一倍的违约金。</w:t>
      </w:r>
    </w:p>
    <w:p>
      <w:pPr>
        <w:adjustRightInd w:val="0"/>
        <w:snapToGrid w:val="0"/>
        <w:spacing w:line="360" w:lineRule="auto"/>
        <w:ind w:firstLine="480" w:firstLineChars="200"/>
        <w:rPr>
          <w:rFonts w:hint="eastAsia"/>
          <w:color w:val="000000" w:themeColor="text1"/>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7）中标</w:t>
      </w:r>
      <w:r>
        <w:rPr>
          <w:rFonts w:hint="eastAsia" w:ascii="宋体" w:hAnsi="宋体" w:eastAsia="宋体" w:cs="宋体"/>
          <w:color w:val="000000" w:themeColor="text1"/>
          <w:sz w:val="24"/>
          <w:highlight w:val="none"/>
          <w:lang w:val="zh-CN"/>
          <w14:textFill>
            <w14:solidFill>
              <w14:schemeClr w14:val="tx1"/>
            </w14:solidFill>
          </w14:textFill>
        </w:rPr>
        <w:t>人须按</w:t>
      </w:r>
      <w:r>
        <w:rPr>
          <w:rFonts w:hint="eastAsia" w:ascii="宋体" w:hAnsi="宋体" w:cs="宋体"/>
          <w:color w:val="000000" w:themeColor="text1"/>
          <w:sz w:val="24"/>
          <w:highlight w:val="none"/>
          <w:lang w:val="zh-CN"/>
          <w14:textFill>
            <w14:solidFill>
              <w14:schemeClr w14:val="tx1"/>
            </w14:solidFill>
          </w14:textFill>
        </w:rPr>
        <w:t>招标</w:t>
      </w:r>
      <w:r>
        <w:rPr>
          <w:rFonts w:hint="eastAsia" w:ascii="宋体" w:hAnsi="宋体" w:eastAsia="宋体" w:cs="宋体"/>
          <w:color w:val="000000" w:themeColor="text1"/>
          <w:sz w:val="24"/>
          <w:highlight w:val="none"/>
          <w:lang w:val="zh-CN"/>
          <w14:textFill>
            <w14:solidFill>
              <w14:schemeClr w14:val="tx1"/>
            </w14:solidFill>
          </w14:textFill>
        </w:rPr>
        <w:t>人要求进行临时围挡，其费用综合考虑安全文明施工费中，不再另行计取。</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应在进度款支付证书或临时进度款支付证书签发后的</w:t>
      </w:r>
      <w:r>
        <w:rPr>
          <w:rFonts w:hint="eastAsia" w:ascii="宋体" w:hAnsi="宋体" w:eastAsia="宋体" w:cs="宋体"/>
          <w:color w:val="000000" w:themeColor="text1"/>
          <w:sz w:val="24"/>
          <w:highlight w:val="none"/>
          <w:u w:val="single"/>
          <w14:textFill>
            <w14:solidFill>
              <w14:schemeClr w14:val="tx1"/>
            </w14:solidFill>
          </w14:textFill>
        </w:rPr>
        <w:t xml:space="preserve"> 30 </w:t>
      </w:r>
      <w:r>
        <w:rPr>
          <w:rFonts w:hint="eastAsia" w:ascii="宋体" w:hAnsi="宋体" w:eastAsia="宋体" w:cs="宋体"/>
          <w:color w:val="000000" w:themeColor="text1"/>
          <w:sz w:val="24"/>
          <w:highlight w:val="none"/>
          <w14:textFill>
            <w14:solidFill>
              <w14:schemeClr w14:val="tx1"/>
            </w14:solidFill>
          </w14:textFill>
        </w:rPr>
        <w:t>天内完成支付，</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逾期支付进度款的，应按照</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支付违约金。</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14.4 付款计划表</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14.4.1 付款计划表的编制要求：</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14.4.2 付款计划表的编制与审批</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付款计划表的编制：</w:t>
      </w:r>
      <w:r>
        <w:rPr>
          <w:rFonts w:hint="eastAsia" w:ascii="宋体" w:hAnsi="宋体" w:eastAsia="宋体" w:cs="宋体"/>
          <w:color w:val="000000" w:themeColor="text1"/>
          <w:sz w:val="24"/>
          <w:highlight w:val="none"/>
          <w:u w:val="single"/>
          <w14:textFill>
            <w14:solidFill>
              <w14:schemeClr w14:val="tx1"/>
            </w14:solidFill>
          </w14:textFill>
        </w:rPr>
        <w:t>执行通用条款，但人工费不单独确定付款期和付款计划</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14.5 竣工结算</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14.5.1 竣工结算申请</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提交竣工结算申请的时间：</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竣工结算申请的资料清单和份数：</w:t>
      </w:r>
      <w:r>
        <w:rPr>
          <w:rFonts w:hint="eastAsia" w:ascii="宋体" w:hAnsi="宋体" w:eastAsia="宋体" w:cs="宋体"/>
          <w:color w:val="000000" w:themeColor="text1"/>
          <w:sz w:val="24"/>
          <w:highlight w:val="none"/>
          <w:u w:val="single"/>
          <w14:textFill>
            <w14:solidFill>
              <w14:schemeClr w14:val="tx1"/>
            </w14:solidFill>
          </w14:textFill>
        </w:rPr>
        <w:t xml:space="preserve">  按</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跟踪审计的要求提供</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竣工结算申请单的内容应包括：</w:t>
      </w:r>
      <w:r>
        <w:rPr>
          <w:rFonts w:hint="eastAsia" w:ascii="宋体" w:hAnsi="宋体" w:eastAsia="宋体" w:cs="宋体"/>
          <w:color w:val="000000" w:themeColor="text1"/>
          <w:sz w:val="24"/>
          <w:highlight w:val="none"/>
          <w:u w:val="single"/>
          <w14:textFill>
            <w14:solidFill>
              <w14:schemeClr w14:val="tx1"/>
            </w14:solidFill>
          </w14:textFill>
        </w:rPr>
        <w:t xml:space="preserve"> 按</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、跟踪审计的要求提供</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14.5.2 竣工结算审核</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审批竣工付款申请单的期限：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完成竣工付款的期限：</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关于竣工付款证书异议部分复核的方式和程序：</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14.6 质量保证金</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14.6.1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提供质量保证金的方式</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质量保证金采用以下第</w:t>
      </w:r>
      <w:r>
        <w:rPr>
          <w:rFonts w:hint="eastAsia" w:ascii="宋体" w:hAnsi="宋体" w:eastAsia="宋体" w:cs="宋体"/>
          <w:color w:val="000000" w:themeColor="text1"/>
          <w:sz w:val="24"/>
          <w:highlight w:val="none"/>
          <w:u w:val="single"/>
          <w14:textFill>
            <w14:solidFill>
              <w14:schemeClr w14:val="tx1"/>
            </w14:solidFill>
          </w14:textFill>
        </w:rPr>
        <w:t xml:space="preserve"> （2） </w:t>
      </w:r>
      <w:r>
        <w:rPr>
          <w:rFonts w:hint="eastAsia" w:ascii="宋体" w:hAnsi="宋体" w:eastAsia="宋体" w:cs="宋体"/>
          <w:color w:val="000000" w:themeColor="text1"/>
          <w:sz w:val="24"/>
          <w:highlight w:val="none"/>
          <w14:textFill>
            <w14:solidFill>
              <w14:schemeClr w14:val="tx1"/>
            </w14:solidFill>
          </w14:textFill>
        </w:rPr>
        <w:t>种方式：</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 工程质量保证担保，保证金额为：</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10 </w:t>
      </w:r>
      <w:r>
        <w:rPr>
          <w:rFonts w:hint="eastAsia" w:ascii="宋体" w:hAnsi="宋体" w:eastAsia="宋体" w:cs="宋体"/>
          <w:color w:val="000000" w:themeColor="text1"/>
          <w:sz w:val="24"/>
          <w:highlight w:val="none"/>
          <w14:textFill>
            <w14:solidFill>
              <w14:schemeClr w14:val="tx1"/>
            </w14:solidFill>
          </w14:textFill>
        </w:rPr>
        <w:t>%的工程款；</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 其他方式：</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14.7 最终结清</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14.7.1 最终结清申请单</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当事人双方关于最终结清申请的其他约定：</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提交最终结清申请单五份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14.7.2 最终结清证书和支付</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当事人双方关于最终结清支付的其他约定：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31" w:name="_Toc54862346"/>
      <w:bookmarkStart w:id="232" w:name="_Toc17644"/>
      <w:bookmarkStart w:id="233" w:name="_Toc2261"/>
      <w:bookmarkStart w:id="234" w:name="_Toc12010"/>
      <w:bookmarkStart w:id="235" w:name="_Toc18694"/>
      <w:r>
        <w:rPr>
          <w:rFonts w:hint="eastAsia" w:ascii="宋体" w:hAnsi="宋体" w:eastAsia="宋体" w:cs="宋体"/>
          <w:bCs/>
          <w:color w:val="000000" w:themeColor="text1"/>
          <w:sz w:val="24"/>
          <w:highlight w:val="none"/>
          <w14:textFill>
            <w14:solidFill>
              <w14:schemeClr w14:val="tx1"/>
            </w14:solidFill>
          </w14:textFill>
        </w:rPr>
        <w:t>第15条 违约</w:t>
      </w:r>
      <w:bookmarkEnd w:id="231"/>
      <w:bookmarkEnd w:id="232"/>
      <w:bookmarkEnd w:id="233"/>
      <w:bookmarkEnd w:id="234"/>
      <w:bookmarkEnd w:id="235"/>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15.1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违约</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15.1.1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违约的情形</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违约的其他情形</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15.1.3 </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违约的责任</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违约责任的承担方式和计算方法：</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（1）因</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原因未能在计划开工日期前7天内下达开工通知的违约责任：</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以书面通知</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推迟开工日期，竣工工期相应顺延，</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不因推迟开工向</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承担任何额外的费用支付义务。</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（2）因</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原因未能按合同约定支付合同价款的违约责任：工期顺延，但</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不得提出任何费用索赔。</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（3）</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违反第10.1款〔变更的范围〕第（2）项约定，自行实施被取消的工作或转由他人实施的违约责任：相应的工程价款在结算中扣除，如因</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原因造成的，则双倍扣除，</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不得提出任何费用索赔。</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（4）因</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违反合同约定造成工程暂停施工的，工期顺延，费用不予索赔。工期顺延须符合下列要求：如果因其违约造成了</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关键线路工期延误，则应相应顺延工期，但如果未造成关键线路工期延误，则工期不予顺延。</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（5）</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无正当理由没有在约定期限内发出复工指示，导致</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无法复工的违约责任：双方协商解决。</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（6）其他：双方协商解决</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15.2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违约</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15.2.1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违约的情形</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违约的其他情形：</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严格按照总工期要求和报审的施工总进度计划、网络计划、节点计划安排施工，为了确保进度计划的实施，承包方必须按招标文件要求编制工程总体节点计划，并严格按节点计划完成。一个节点未能按计划完成的课以3~5 万元违约金，连续两个节点未能按计划完成的课以5~10 万元违约金，连续三个节点未能按计划完成的，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有权终止合同，更换施工单位，并追究延误工期所给</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造成的经济损失</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15.2.2 通知改正</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通知</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改正的合理期限是：</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在发现</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出现违约情形时应立即发出改正通知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15.2.3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违约的责任</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违约责任的承担方式和计算方法：</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擅自分包工程的，应在</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规定的期限内纠正，并支付合同价</w:t>
      </w:r>
      <w:r>
        <w:rPr>
          <w:rFonts w:hint="eastAsia" w:ascii="宋体" w:hAnsi="宋体" w:cs="宋体"/>
          <w:color w:val="000000" w:themeColor="text1"/>
          <w:sz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highlight w:val="none"/>
          <w:u w:val="single"/>
          <w14:textFill>
            <w14:solidFill>
              <w14:schemeClr w14:val="tx1"/>
            </w14:solidFill>
          </w14:textFill>
        </w:rPr>
        <w:t>%的违约金，拒不纠正的，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有权解除合同，同时要求</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赔偿由此造成的损失；</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（2）本合同项下工程未能一次性验收合格的，</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向</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支付 </w:t>
      </w:r>
      <w:r>
        <w:rPr>
          <w:rFonts w:hint="eastAsia" w:ascii="宋体" w:hAnsi="宋体" w:eastAsia="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u w:val="single"/>
          <w14:textFill>
            <w14:solidFill>
              <w14:schemeClr w14:val="tx1"/>
            </w14:solidFill>
          </w14:textFill>
        </w:rPr>
        <w:t xml:space="preserve"> 万元/次的违约金，同时应在</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限期内整改，直至达到</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要求的标准并通过验收，所产生的费用由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承担；</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（3）合同履行期间，由于</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违反法律法规等</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原因（包括但不限于</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未尽管理职责等）造成工程质量安全事故或其他社会事件，对本项目及</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造成不良影响的，由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承担全部责任，且</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有权解除合同，</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应向</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支付</w:t>
      </w:r>
      <w:r>
        <w:rPr>
          <w:rFonts w:hint="eastAsia" w:ascii="宋体" w:hAnsi="宋体" w:eastAsia="宋体" w:cs="宋体"/>
          <w:color w:val="000000" w:themeColor="text1"/>
          <w:sz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highlight w:val="none"/>
          <w:u w:val="single"/>
          <w14:textFill>
            <w14:solidFill>
              <w14:schemeClr w14:val="tx1"/>
            </w14:solidFill>
          </w14:textFill>
        </w:rPr>
        <w:t>万元/次的违约金；</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（4）</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按照国家规范标准要求或合同约定抽查</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的工程材料时，发现所检查的材料与规定按照国家规范标准要求或合同约定要求不符合时，</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除必须全部退货、返工。</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按照该批次材料经济价值的10%支付违约金，同时承担因此造成的其他经济和工期损失。</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（5）</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在履行合同过程中存在其他违约行为的（且合同未约定其他违约责任的），并经</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要求后未能在指定时间内改正的，每发生一次，应向</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按照合同价款的1%向</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支付违约金，如因</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的违约行为导致合同目的无法实现的，</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有权解除合同。</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（6）</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出现下列情形，</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有权单方面立即终止合同</w:t>
      </w:r>
      <w:r>
        <w:rPr>
          <w:rFonts w:hint="eastAsia" w:ascii="宋体" w:hAnsi="宋体" w:cs="宋体"/>
          <w:color w:val="000000" w:themeColor="text1"/>
          <w:sz w:val="24"/>
          <w:highlight w:val="none"/>
          <w:u w:val="single"/>
          <w:lang w:eastAsia="zh-CN"/>
          <w14:textFill>
            <w14:solidFill>
              <w14:schemeClr w14:val="tx1"/>
            </w14:solidFill>
          </w14:textFill>
        </w:rPr>
        <w:t>并要求投标人赔偿损失为合同总价</w:t>
      </w:r>
      <w:r>
        <w:rPr>
          <w:rFonts w:hint="eastAsia" w:ascii="宋体" w:hAnsi="宋体" w:cs="宋体"/>
          <w:color w:val="000000" w:themeColor="text1"/>
          <w:sz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highlight w:val="none"/>
          <w:u w:val="singl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1）合同履行期间违法转包、非法分包的；</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2）工期严重滞后以至无法按期完成合同工期的；</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3）出现严重工程质量事故的；</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4）发生重大、特大生产安全事故（“重大、特大”的程度按照国家有关法律规定界定）；</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5）恶意拖欠工程材料款、恶意拖欠农民工工资造成恶劣影响的；</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6）</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与第三方发生法律纠纷、严重影响项目进展的；</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7）根据中国法律被吊销营业执照、清算或破产的；</w:t>
      </w:r>
    </w:p>
    <w:p>
      <w:pPr>
        <w:adjustRightInd w:val="0"/>
        <w:snapToGrid w:val="0"/>
        <w:spacing w:line="360" w:lineRule="auto"/>
        <w:ind w:firstLine="480" w:firstLineChars="2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8）法律、法规规定的其他情形。</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（17）合同通用条款及专业条款约定的</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承担的其他违约责任</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36" w:name="_Toc27025"/>
      <w:bookmarkStart w:id="237" w:name="_Toc24394"/>
      <w:bookmarkStart w:id="238" w:name="_Toc54862347"/>
      <w:bookmarkStart w:id="239" w:name="_Toc8398"/>
      <w:bookmarkStart w:id="240" w:name="_Toc20242"/>
      <w:r>
        <w:rPr>
          <w:rFonts w:hint="eastAsia" w:ascii="宋体" w:hAnsi="宋体" w:eastAsia="宋体" w:cs="宋体"/>
          <w:bCs/>
          <w:color w:val="000000" w:themeColor="text1"/>
          <w:sz w:val="24"/>
          <w:highlight w:val="none"/>
          <w14:textFill>
            <w14:solidFill>
              <w14:schemeClr w14:val="tx1"/>
            </w14:solidFill>
          </w14:textFill>
        </w:rPr>
        <w:t>第16条 合同解除</w:t>
      </w:r>
      <w:bookmarkEnd w:id="236"/>
      <w:bookmarkEnd w:id="237"/>
      <w:bookmarkEnd w:id="238"/>
      <w:bookmarkEnd w:id="239"/>
      <w:bookmarkEnd w:id="240"/>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16.1 由</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解除合同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16.1.1 因</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违约解除合同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双方约定可由</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解除合同的其他事由：</w:t>
      </w:r>
      <w:r>
        <w:rPr>
          <w:rFonts w:hint="eastAsia" w:ascii="宋体" w:hAnsi="宋体" w:eastAsia="宋体" w:cs="宋体"/>
          <w:color w:val="000000" w:themeColor="text1"/>
          <w:sz w:val="24"/>
          <w:highlight w:val="none"/>
          <w:u w:val="single"/>
          <w14:textFill>
            <w14:solidFill>
              <w14:schemeClr w14:val="tx1"/>
            </w14:solidFill>
          </w14:textFill>
        </w:rPr>
        <w:t xml:space="preserve"> 见本合同第15.2.3项，上述约定与通用合同相应内容不一致的，以专业合同条款为准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16.2 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解除合同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16.2.1 因</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违约解除合同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双方约定可由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解除合同的其他事由：</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41" w:name="_Toc21714"/>
      <w:bookmarkStart w:id="242" w:name="_Toc8173"/>
      <w:bookmarkStart w:id="243" w:name="_Toc21918"/>
      <w:bookmarkStart w:id="244" w:name="_Toc54862348"/>
      <w:bookmarkStart w:id="245" w:name="_Toc31747"/>
      <w:r>
        <w:rPr>
          <w:rFonts w:hint="eastAsia" w:ascii="宋体" w:hAnsi="宋体" w:eastAsia="宋体" w:cs="宋体"/>
          <w:bCs/>
          <w:color w:val="000000" w:themeColor="text1"/>
          <w:sz w:val="24"/>
          <w:highlight w:val="none"/>
          <w14:textFill>
            <w14:solidFill>
              <w14:schemeClr w14:val="tx1"/>
            </w14:solidFill>
          </w14:textFill>
        </w:rPr>
        <w:t>第17条 不可抗力</w:t>
      </w:r>
      <w:bookmarkEnd w:id="241"/>
      <w:bookmarkEnd w:id="242"/>
      <w:bookmarkEnd w:id="243"/>
      <w:bookmarkEnd w:id="244"/>
      <w:bookmarkEnd w:id="245"/>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17.1 不可抗力的定义</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除通用合同条件约定的不可抗力事件之外，视为不可抗力的其他情形：</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17.6 因不可抗力解除合同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合同解除后，</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应当在商定或确定</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应支付款项后的</w:t>
      </w:r>
      <w:r>
        <w:rPr>
          <w:rFonts w:hint="eastAsia" w:ascii="宋体" w:hAnsi="宋体" w:eastAsia="宋体" w:cs="宋体"/>
          <w:color w:val="000000" w:themeColor="text1"/>
          <w:sz w:val="24"/>
          <w:highlight w:val="none"/>
          <w:u w:val="single"/>
          <w14:textFill>
            <w14:solidFill>
              <w14:schemeClr w14:val="tx1"/>
            </w14:solidFill>
          </w14:textFill>
        </w:rPr>
        <w:t xml:space="preserve"> 28 </w:t>
      </w:r>
      <w:r>
        <w:rPr>
          <w:rFonts w:hint="eastAsia" w:ascii="宋体" w:hAnsi="宋体" w:eastAsia="宋体" w:cs="宋体"/>
          <w:color w:val="000000" w:themeColor="text1"/>
          <w:sz w:val="24"/>
          <w:highlight w:val="none"/>
          <w14:textFill>
            <w14:solidFill>
              <w14:schemeClr w14:val="tx1"/>
            </w14:solidFill>
          </w14:textFill>
        </w:rPr>
        <w:t>天内完成款项的支付。</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46" w:name="_Toc4784276"/>
      <w:bookmarkEnd w:id="246"/>
      <w:bookmarkStart w:id="247" w:name="_Toc4784277"/>
      <w:bookmarkEnd w:id="247"/>
      <w:bookmarkStart w:id="248" w:name="_Toc54862349"/>
      <w:bookmarkStart w:id="249" w:name="_Toc14944"/>
      <w:bookmarkStart w:id="250" w:name="_Toc25338"/>
      <w:bookmarkStart w:id="251" w:name="_Toc27505"/>
      <w:bookmarkStart w:id="252" w:name="_Toc16788"/>
      <w:r>
        <w:rPr>
          <w:rFonts w:hint="eastAsia" w:ascii="宋体" w:hAnsi="宋体" w:eastAsia="宋体" w:cs="宋体"/>
          <w:bCs/>
          <w:color w:val="000000" w:themeColor="text1"/>
          <w:sz w:val="24"/>
          <w:highlight w:val="none"/>
          <w14:textFill>
            <w14:solidFill>
              <w14:schemeClr w14:val="tx1"/>
            </w14:solidFill>
          </w14:textFill>
        </w:rPr>
        <w:t>第18条 保险</w:t>
      </w:r>
      <w:bookmarkEnd w:id="248"/>
      <w:bookmarkEnd w:id="249"/>
      <w:bookmarkEnd w:id="250"/>
      <w:bookmarkEnd w:id="251"/>
      <w:bookmarkEnd w:id="252"/>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18.1 设计和工程保险</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18.1.1 双方当事人关于设计和工程保险的特别约定：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建设工程设计责任险、建筑工程一切险或安装工程一切险、</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为其履行合同的全部员工的工伤保险和意外伤害保险等由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购买，</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须在投保前提供购买方案并报</w:t>
      </w:r>
      <w:r>
        <w:rPr>
          <w:rFonts w:hint="eastAsia" w:ascii="宋体" w:hAnsi="宋体" w:eastAsia="宋体" w:cs="宋体"/>
          <w:color w:val="000000" w:themeColor="text1"/>
          <w:sz w:val="24"/>
          <w:highlight w:val="none"/>
          <w:u w:val="singl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同意</w:t>
      </w:r>
      <w:r>
        <w:rPr>
          <w:rFonts w:hint="eastAsia" w:ascii="宋体" w:hAnsi="宋体" w:eastAsia="宋体" w:cs="宋体"/>
          <w:color w:val="000000" w:themeColor="text1"/>
          <w:sz w:val="24"/>
          <w:highlight w:val="none"/>
          <w:u w:val="single"/>
          <w:lang w:eastAsia="zh-CN"/>
          <w14:textFill>
            <w14:solidFill>
              <w14:schemeClr w14:val="tx1"/>
            </w14:solidFill>
          </w14:textFill>
        </w:rPr>
        <w:t>，所有施工场所的一切责任事故由投标人承担</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18.1.2 双方当事人关于第三方责任险的特别约定：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第三者责任险投保额应不低于10万元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18.2 工伤和意外伤害保险</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18.2.3 关于工伤保险和意外伤害保险的特别约定：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由</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为施工现场的全部人员办理意外伤害保险并支付保险费，包括员工及为履行合同聘请的第三方驻地的人员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18.3 货物保险</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应为其施工设备、材料、工程设备和临时工程等办理财产保险的特别约定：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18.4 其他保险</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关于其他保险的约定：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18.5 对各项保险的一般要求</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18.5.2 保险凭证</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保险单的条件：</w:t>
      </w:r>
      <w:r>
        <w:rPr>
          <w:rFonts w:hint="eastAsia" w:ascii="宋体" w:hAnsi="宋体" w:eastAsia="宋体" w:cs="宋体"/>
          <w:color w:val="000000" w:themeColor="text1"/>
          <w:sz w:val="24"/>
          <w:highlight w:val="none"/>
          <w:u w:val="single"/>
          <w14:textFill>
            <w14:solidFill>
              <w14:schemeClr w14:val="tx1"/>
            </w14:solidFill>
          </w14:textFill>
        </w:rPr>
        <w:t xml:space="preserve"> 合同当事人应与保险人保持联系，使保险人能够随时了解工程实施中的变动，并确保保险在合同约定期限内单持续保险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18.5.4 通知义务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关于变更保险合同时的通知义务的约定：</w:t>
      </w:r>
      <w:r>
        <w:rPr>
          <w:rFonts w:hint="eastAsia" w:ascii="宋体" w:hAnsi="宋体" w:eastAsia="宋体" w:cs="宋体"/>
          <w:color w:val="000000" w:themeColor="text1"/>
          <w:sz w:val="24"/>
          <w:highlight w:val="none"/>
          <w:u w:val="single"/>
          <w14:textFill>
            <w14:solidFill>
              <w14:schemeClr w14:val="tx1"/>
            </w14:solidFill>
          </w14:textFill>
        </w:rPr>
        <w:t xml:space="preserve"> 执行通用条款  </w:t>
      </w:r>
      <w:r>
        <w:rPr>
          <w:rFonts w:hint="eastAsia" w:ascii="宋体" w:hAnsi="宋体" w:eastAsia="宋体" w:cs="宋体"/>
          <w:color w:val="000000" w:themeColor="text1"/>
          <w:sz w:val="24"/>
          <w:highlight w:val="none"/>
          <w14:textFill>
            <w14:solidFill>
              <w14:schemeClr w14:val="tx1"/>
            </w14:solidFill>
          </w14:textFill>
        </w:rPr>
        <w:t>。</w:t>
      </w:r>
    </w:p>
    <w:p>
      <w:pPr>
        <w:tabs>
          <w:tab w:val="left" w:pos="993"/>
        </w:tabs>
        <w:adjustRightInd w:val="0"/>
        <w:snapToGrid w:val="0"/>
        <w:spacing w:line="360" w:lineRule="auto"/>
        <w:ind w:firstLine="480" w:firstLineChars="200"/>
        <w:outlineLvl w:val="2"/>
        <w:rPr>
          <w:rFonts w:hint="eastAsia" w:ascii="宋体" w:hAnsi="宋体" w:eastAsia="宋体" w:cs="宋体"/>
          <w:bCs/>
          <w:color w:val="000000" w:themeColor="text1"/>
          <w:sz w:val="24"/>
          <w:highlight w:val="none"/>
          <w14:textFill>
            <w14:solidFill>
              <w14:schemeClr w14:val="tx1"/>
            </w14:solidFill>
          </w14:textFill>
        </w:rPr>
      </w:pPr>
      <w:bookmarkStart w:id="253" w:name="_Toc24676"/>
      <w:bookmarkStart w:id="254" w:name="_Toc54862350"/>
      <w:bookmarkStart w:id="255" w:name="_Toc7029"/>
      <w:bookmarkStart w:id="256" w:name="_Toc25386"/>
      <w:bookmarkStart w:id="257" w:name="_Toc13535"/>
      <w:r>
        <w:rPr>
          <w:rFonts w:hint="eastAsia" w:ascii="宋体" w:hAnsi="宋体" w:eastAsia="宋体" w:cs="宋体"/>
          <w:bCs/>
          <w:color w:val="000000" w:themeColor="text1"/>
          <w:sz w:val="24"/>
          <w:highlight w:val="none"/>
          <w14:textFill>
            <w14:solidFill>
              <w14:schemeClr w14:val="tx1"/>
            </w14:solidFill>
          </w14:textFill>
        </w:rPr>
        <w:t>第20条 争议解决</w:t>
      </w:r>
      <w:bookmarkEnd w:id="253"/>
      <w:bookmarkEnd w:id="254"/>
      <w:bookmarkEnd w:id="255"/>
      <w:bookmarkEnd w:id="256"/>
      <w:bookmarkEnd w:id="257"/>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20.3 争议评审</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合同当事人是否同意将工程争议提交争议评审小组决定：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20.3.1 争议评审小组的确定</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争议评审小组成员的人数：</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争议评审小组成员的确定：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选定争议避免/评审组的期限：</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评审机构：</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其他事项的约定：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争议评审员报酬的承担人：</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20.3.2 争议的避免</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和</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是否均出席争议避免的非正式讨论：</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20.3.3 争议评审小组的决定</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关于争议评审小组的决定的特别约定：</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20.4 仲裁或诉讼</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因合同及合同有关事项发生的争议，按下列第</w:t>
      </w:r>
      <w:r>
        <w:rPr>
          <w:rFonts w:hint="eastAsia" w:ascii="宋体" w:hAnsi="宋体" w:eastAsia="宋体" w:cs="宋体"/>
          <w:color w:val="000000" w:themeColor="text1"/>
          <w:sz w:val="24"/>
          <w:highlight w:val="none"/>
          <w:u w:val="single"/>
          <w14:textFill>
            <w14:solidFill>
              <w14:schemeClr w14:val="tx1"/>
            </w14:solidFill>
          </w14:textFill>
        </w:rPr>
        <w:t xml:space="preserve"> （2） </w:t>
      </w:r>
      <w:r>
        <w:rPr>
          <w:rFonts w:hint="eastAsia" w:ascii="宋体" w:hAnsi="宋体" w:eastAsia="宋体" w:cs="宋体"/>
          <w:color w:val="000000" w:themeColor="text1"/>
          <w:sz w:val="24"/>
          <w:highlight w:val="none"/>
          <w14:textFill>
            <w14:solidFill>
              <w14:schemeClr w14:val="tx1"/>
            </w14:solidFill>
          </w14:textFill>
        </w:rPr>
        <w:t>种方式解决：</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（1）向</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长丰县</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仲裁委员会申请仲裁；</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（2）向</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长丰县</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人民法院起诉。</w:t>
      </w:r>
    </w:p>
    <w:p>
      <w:pPr>
        <w:widowControl/>
        <w:adjustRightInd w:val="0"/>
        <w:snapToGrid w:val="0"/>
        <w:spacing w:line="360" w:lineRule="auto"/>
        <w:ind w:firstLine="482" w:firstLineChars="200"/>
        <w:outlineLvl w:val="2"/>
        <w:rPr>
          <w:rFonts w:hint="eastAsia" w:ascii="宋体" w:hAnsi="宋体" w:eastAsia="宋体" w:cs="宋体"/>
          <w:b/>
          <w:bCs/>
          <w:color w:val="000000" w:themeColor="text1"/>
          <w:kern w:val="44"/>
          <w:sz w:val="28"/>
          <w:szCs w:val="28"/>
          <w:highlight w:val="none"/>
          <w:lang w:val="zh-CN"/>
          <w14:textFill>
            <w14:solidFill>
              <w14:schemeClr w14:val="tx1"/>
            </w14:solidFill>
          </w14:textFill>
        </w:rPr>
      </w:pPr>
      <w:bookmarkStart w:id="258" w:name="_Toc54862351"/>
      <w:r>
        <w:rPr>
          <w:rFonts w:hint="eastAsia" w:ascii="宋体" w:hAnsi="宋体" w:eastAsia="宋体" w:cs="宋体"/>
          <w:b/>
          <w:bCs/>
          <w:color w:val="000000" w:themeColor="text1"/>
          <w:kern w:val="44"/>
          <w:sz w:val="24"/>
          <w:highlight w:val="none"/>
          <w:lang w:val="zh-CN"/>
          <w14:textFill>
            <w14:solidFill>
              <w14:schemeClr w14:val="tx1"/>
            </w14:solidFill>
          </w14:textFill>
        </w:rPr>
        <w:br w:type="page"/>
      </w:r>
      <w:bookmarkStart w:id="259" w:name="_Toc15302"/>
      <w:bookmarkStart w:id="260" w:name="_Toc24888"/>
      <w:bookmarkStart w:id="261" w:name="_Toc16212"/>
      <w:bookmarkStart w:id="262" w:name="_Toc32646"/>
      <w:bookmarkStart w:id="263" w:name="_Toc17857"/>
      <w:r>
        <w:rPr>
          <w:rFonts w:hint="eastAsia" w:ascii="宋体" w:hAnsi="宋体" w:eastAsia="宋体" w:cs="宋体"/>
          <w:b/>
          <w:bCs/>
          <w:color w:val="000000" w:themeColor="text1"/>
          <w:kern w:val="44"/>
          <w:sz w:val="30"/>
          <w:szCs w:val="30"/>
          <w:highlight w:val="none"/>
          <w:lang w:val="zh-CN"/>
          <w14:textFill>
            <w14:solidFill>
              <w14:schemeClr w14:val="tx1"/>
            </w14:solidFill>
          </w14:textFill>
        </w:rPr>
        <w:t>专用合同条件附件</w:t>
      </w:r>
      <w:bookmarkEnd w:id="258"/>
      <w:bookmarkEnd w:id="259"/>
      <w:bookmarkEnd w:id="260"/>
      <w:bookmarkEnd w:id="261"/>
      <w:bookmarkEnd w:id="262"/>
      <w:bookmarkEnd w:id="263"/>
    </w:p>
    <w:p>
      <w:pPr>
        <w:widowControl/>
        <w:adjustRightInd w:val="0"/>
        <w:snapToGrid w:val="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附件1：</w:t>
      </w:r>
      <w:r>
        <w:rPr>
          <w:rFonts w:hint="eastAsia" w:ascii="宋体" w:hAnsi="宋体" w:eastAsia="宋体" w:cs="宋体"/>
          <w:color w:val="000000" w:themeColor="text1"/>
          <w:sz w:val="28"/>
          <w:szCs w:val="28"/>
          <w:highlight w:val="none"/>
          <w:lang w:eastAsia="zh-CN"/>
          <w14:textFill>
            <w14:solidFill>
              <w14:schemeClr w14:val="tx1"/>
            </w14:solidFill>
          </w14:textFill>
        </w:rPr>
        <w:t>招标人</w:t>
      </w:r>
      <w:r>
        <w:rPr>
          <w:rFonts w:hint="eastAsia" w:ascii="宋体" w:hAnsi="宋体" w:eastAsia="宋体" w:cs="宋体"/>
          <w:color w:val="000000" w:themeColor="text1"/>
          <w:sz w:val="28"/>
          <w:szCs w:val="28"/>
          <w:highlight w:val="none"/>
          <w14:textFill>
            <w14:solidFill>
              <w14:schemeClr w14:val="tx1"/>
            </w14:solidFill>
          </w14:textFill>
        </w:rPr>
        <w:t>要求</w:t>
      </w:r>
    </w:p>
    <w:p>
      <w:pPr>
        <w:widowControl/>
        <w:adjustRightInd w:val="0"/>
        <w:snapToGrid w:val="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附件2：工程质量保修书</w:t>
      </w:r>
    </w:p>
    <w:p>
      <w:pPr>
        <w:widowControl/>
        <w:adjustRightInd w:val="0"/>
        <w:snapToGrid w:val="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附件3：</w:t>
      </w: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14:textFill>
            <w14:solidFill>
              <w14:schemeClr w14:val="tx1"/>
            </w14:solidFill>
          </w14:textFill>
        </w:rPr>
        <w:t>主要管理人员表</w:t>
      </w:r>
    </w:p>
    <w:p>
      <w:pPr>
        <w:widowControl/>
        <w:adjustRightInd w:val="0"/>
        <w:snapToGrid w:val="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附件4：安全生产合同</w:t>
      </w:r>
    </w:p>
    <w:p>
      <w:pPr>
        <w:widowControl/>
        <w:adjustRightInd w:val="0"/>
        <w:snapToGrid w:val="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附件</w:t>
      </w:r>
      <w:r>
        <w:rPr>
          <w:rFonts w:hint="eastAsia" w:ascii="宋体" w:hAnsi="宋体" w:cs="宋体"/>
          <w:color w:val="000000" w:themeColor="text1"/>
          <w:sz w:val="28"/>
          <w:szCs w:val="28"/>
          <w:highlight w:val="none"/>
          <w:lang w:val="en-US" w:eastAsia="zh-CN"/>
          <w14:textFill>
            <w14:solidFill>
              <w14:schemeClr w14:val="tx1"/>
            </w14:solidFill>
          </w14:textFill>
        </w:rPr>
        <w:t>5：</w:t>
      </w:r>
      <w:r>
        <w:rPr>
          <w:rFonts w:hint="eastAsia" w:ascii="宋体" w:hAnsi="宋体" w:eastAsia="宋体" w:cs="宋体"/>
          <w:color w:val="000000" w:themeColor="text1"/>
          <w:sz w:val="28"/>
          <w:szCs w:val="28"/>
          <w:highlight w:val="none"/>
          <w14:textFill>
            <w14:solidFill>
              <w14:schemeClr w14:val="tx1"/>
            </w14:solidFill>
          </w14:textFill>
        </w:rPr>
        <w:t>项目经理质量终身责任制承诺</w:t>
      </w:r>
    </w:p>
    <w:p>
      <w:pPr>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bookmarkStart w:id="264" w:name="_Toc6991"/>
      <w:bookmarkStart w:id="265" w:name="_Toc54862352"/>
      <w:bookmarkStart w:id="266" w:name="_Hlk38571789"/>
      <w:r>
        <w:rPr>
          <w:rFonts w:hint="eastAsia" w:ascii="宋体" w:hAnsi="宋体" w:eastAsia="宋体" w:cs="宋体"/>
          <w:b/>
          <w:bCs/>
          <w:color w:val="000000" w:themeColor="text1"/>
          <w:kern w:val="0"/>
          <w:sz w:val="24"/>
          <w:highlight w:val="none"/>
          <w14:textFill>
            <w14:solidFill>
              <w14:schemeClr w14:val="tx1"/>
            </w14:solidFill>
          </w14:textFill>
        </w:rPr>
        <w:t>附件1 《</w:t>
      </w:r>
      <w:r>
        <w:rPr>
          <w:rFonts w:hint="eastAsia" w:ascii="宋体" w:hAnsi="宋体" w:eastAsia="宋体" w:cs="宋体"/>
          <w:b/>
          <w:bCs/>
          <w:color w:val="000000" w:themeColor="text1"/>
          <w:kern w:val="0"/>
          <w:sz w:val="24"/>
          <w:highlight w:val="none"/>
          <w:lang w:eastAsia="zh-CN"/>
          <w14:textFill>
            <w14:solidFill>
              <w14:schemeClr w14:val="tx1"/>
            </w14:solidFill>
          </w14:textFill>
        </w:rPr>
        <w:t>招标人</w:t>
      </w:r>
      <w:r>
        <w:rPr>
          <w:rFonts w:hint="eastAsia" w:ascii="宋体" w:hAnsi="宋体" w:eastAsia="宋体" w:cs="宋体"/>
          <w:b/>
          <w:bCs/>
          <w:color w:val="000000" w:themeColor="text1"/>
          <w:kern w:val="0"/>
          <w:sz w:val="24"/>
          <w:highlight w:val="none"/>
          <w14:textFill>
            <w14:solidFill>
              <w14:schemeClr w14:val="tx1"/>
            </w14:solidFill>
          </w14:textFill>
        </w:rPr>
        <w:t>要求》</w:t>
      </w:r>
      <w:bookmarkEnd w:id="264"/>
      <w:bookmarkEnd w:id="265"/>
    </w:p>
    <w:bookmarkEnd w:id="266"/>
    <w:p>
      <w:pPr>
        <w:spacing w:line="36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见</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文件第</w:t>
      </w:r>
      <w:r>
        <w:rPr>
          <w:rFonts w:hint="eastAsia" w:ascii="宋体" w:hAnsi="宋体" w:eastAsia="宋体" w:cs="宋体"/>
          <w:color w:val="000000" w:themeColor="text1"/>
          <w:sz w:val="24"/>
          <w:highlight w:val="none"/>
          <w:lang w:eastAsia="zh-CN"/>
          <w14:textFill>
            <w14:solidFill>
              <w14:schemeClr w14:val="tx1"/>
            </w14:solidFill>
          </w14:textFill>
        </w:rPr>
        <w:t>六</w:t>
      </w:r>
      <w:r>
        <w:rPr>
          <w:rFonts w:hint="eastAsia" w:ascii="宋体" w:hAnsi="宋体" w:eastAsia="宋体" w:cs="宋体"/>
          <w:color w:val="000000" w:themeColor="text1"/>
          <w:sz w:val="24"/>
          <w:highlight w:val="none"/>
          <w14:textFill>
            <w14:solidFill>
              <w14:schemeClr w14:val="tx1"/>
            </w14:solidFill>
          </w14:textFill>
        </w:rPr>
        <w:t>章</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需求</w:t>
      </w:r>
    </w:p>
    <w:p>
      <w:pPr>
        <w:jc w:val="left"/>
        <w:rPr>
          <w:rFonts w:hint="eastAsia" w:ascii="宋体" w:hAnsi="宋体" w:eastAsia="宋体" w:cs="宋体"/>
          <w:color w:val="000000" w:themeColor="text1"/>
          <w:highlight w:val="none"/>
          <w14:textFill>
            <w14:solidFill>
              <w14:schemeClr w14:val="tx1"/>
            </w14:solidFill>
          </w14:textFill>
        </w:rPr>
      </w:pPr>
    </w:p>
    <w:p>
      <w:pPr>
        <w:rPr>
          <w:rFonts w:hint="eastAsia" w:ascii="宋体" w:hAnsi="宋体" w:eastAsia="宋体" w:cs="宋体"/>
          <w:b/>
          <w:bCs/>
          <w:color w:val="000000" w:themeColor="text1"/>
          <w:kern w:val="0"/>
          <w:sz w:val="24"/>
          <w:highlight w:val="none"/>
          <w14:textFill>
            <w14:solidFill>
              <w14:schemeClr w14:val="tx1"/>
            </w14:solidFill>
          </w14:textFill>
        </w:rPr>
      </w:pPr>
      <w:bookmarkStart w:id="267" w:name="_Toc20171895"/>
      <w:bookmarkStart w:id="268" w:name="_Toc30770"/>
      <w:bookmarkStart w:id="269" w:name="_Toc54862354"/>
      <w:bookmarkStart w:id="270" w:name="_Toc20171894"/>
      <w:bookmarkStart w:id="271" w:name="_Toc54862353"/>
      <w:r>
        <w:rPr>
          <w:rFonts w:hint="eastAsia" w:ascii="宋体" w:hAnsi="宋体" w:eastAsia="宋体" w:cs="宋体"/>
          <w:b/>
          <w:bCs/>
          <w:color w:val="000000" w:themeColor="text1"/>
          <w:kern w:val="0"/>
          <w:sz w:val="24"/>
          <w:highlight w:val="none"/>
          <w14:textFill>
            <w14:solidFill>
              <w14:schemeClr w14:val="tx1"/>
            </w14:solidFill>
          </w14:textFill>
        </w:rPr>
        <w:t>附件2 工程质量保修书</w:t>
      </w:r>
      <w:bookmarkEnd w:id="267"/>
      <w:bookmarkEnd w:id="268"/>
      <w:bookmarkEnd w:id="269"/>
    </w:p>
    <w:p>
      <w:pPr>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工程质量保修书</w:t>
      </w:r>
    </w:p>
    <w:p>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（全称）：</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合肥三菱电梯有限公司</w:t>
      </w:r>
      <w:r>
        <w:rPr>
          <w:rFonts w:hint="eastAsia" w:ascii="宋体" w:hAnsi="宋体" w:eastAsia="宋体" w:cs="宋体"/>
          <w:color w:val="000000" w:themeColor="text1"/>
          <w:sz w:val="24"/>
          <w:highlight w:val="none"/>
          <w:u w:val="single"/>
          <w14:textFill>
            <w14:solidFill>
              <w14:schemeClr w14:val="tx1"/>
            </w14:solidFill>
          </w14:textFill>
        </w:rPr>
        <w:t xml:space="preserve">                            </w:t>
      </w:r>
    </w:p>
    <w:p>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（全称）：</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 xml:space="preserve">          </w:t>
      </w:r>
    </w:p>
    <w:p>
      <w:pPr>
        <w:widowControl/>
        <w:adjustRightInd w:val="0"/>
        <w:snapToGrid w:val="0"/>
        <w:spacing w:line="360" w:lineRule="auto"/>
        <w:ind w:firstLine="600"/>
        <w:rPr>
          <w:rFonts w:hint="eastAsia"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和</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根据《中华人民共和国建筑法》和《建设工程质量管理条例》，经协商一致就</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合肥三菱电梯有限公司</w:t>
      </w:r>
      <w:r>
        <w:rPr>
          <w:rFonts w:hint="eastAsia" w:ascii="宋体" w:hAnsi="宋体" w:cs="宋体"/>
          <w:color w:val="000000" w:themeColor="text1"/>
          <w:sz w:val="24"/>
          <w:highlight w:val="none"/>
          <w:u w:val="single"/>
          <w:lang w:eastAsia="zh-CN"/>
          <w14:textFill>
            <w14:solidFill>
              <w14:schemeClr w14:val="tx1"/>
            </w14:solidFill>
          </w14:textFill>
        </w:rPr>
        <w:t>3#钢结构厂房</w:t>
      </w:r>
      <w:r>
        <w:rPr>
          <w:rFonts w:hint="eastAsia" w:ascii="宋体" w:hAnsi="宋体" w:eastAsia="宋体" w:cs="宋体"/>
          <w:color w:val="000000" w:themeColor="text1"/>
          <w:sz w:val="24"/>
          <w:highlight w:val="none"/>
          <w:u w:val="single"/>
          <w:lang w:eastAsia="zh-CN"/>
          <w14:textFill>
            <w14:solidFill>
              <w14:schemeClr w14:val="tx1"/>
            </w14:solidFill>
          </w14:textFill>
        </w:rPr>
        <w:t>、试验塔及附属楼建设</w:t>
      </w:r>
      <w:r>
        <w:rPr>
          <w:rFonts w:hint="eastAsia" w:ascii="宋体" w:hAnsi="宋体" w:cs="宋体"/>
          <w:color w:val="000000" w:themeColor="text1"/>
          <w:sz w:val="24"/>
          <w:highlight w:val="none"/>
          <w:u w:val="single"/>
          <w:lang w:eastAsia="zh-CN"/>
          <w14:textFill>
            <w14:solidFill>
              <w14:schemeClr w14:val="tx1"/>
            </w14:solidFill>
          </w14:textFill>
        </w:rPr>
        <w:t>工程</w:t>
      </w:r>
    </w:p>
    <w:p>
      <w:pPr>
        <w:widowControl/>
        <w:adjustRightInd w:val="0"/>
        <w:snapToGrid w:val="0"/>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订立工程质量保修书。</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一、工程质量保修范围和内容</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在质量保修期内，按照有关法律规定和合同约定，承担工程质量保修责任。</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保修的内容，双方约定如下：</w:t>
      </w:r>
      <w:r>
        <w:rPr>
          <w:rFonts w:hint="eastAsia" w:ascii="宋体" w:hAnsi="宋体" w:eastAsia="宋体" w:cs="宋体"/>
          <w:color w:val="000000" w:themeColor="text1"/>
          <w:sz w:val="24"/>
          <w:highlight w:val="none"/>
          <w:u w:val="single"/>
          <w14:textFill>
            <w14:solidFill>
              <w14:schemeClr w14:val="tx1"/>
            </w14:solidFill>
          </w14:textFill>
        </w:rPr>
        <w:t xml:space="preserve"> 工程范围内所有内容（含设备）  </w:t>
      </w:r>
      <w:r>
        <w:rPr>
          <w:rFonts w:hint="eastAsia" w:ascii="宋体" w:hAnsi="宋体" w:eastAsia="宋体" w:cs="宋体"/>
          <w:color w:val="000000" w:themeColor="text1"/>
          <w:sz w:val="24"/>
          <w:highlight w:val="none"/>
          <w14:textFill>
            <w14:solidFill>
              <w14:schemeClr w14:val="tx1"/>
            </w14:solidFill>
          </w14:textFill>
        </w:rPr>
        <w:t>。</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二、质量保修期</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bookmarkStart w:id="272" w:name="_Hlk105522031"/>
      <w:r>
        <w:rPr>
          <w:rFonts w:hint="eastAsia" w:ascii="宋体" w:hAnsi="宋体" w:eastAsia="宋体" w:cs="宋体"/>
          <w:color w:val="000000" w:themeColor="text1"/>
          <w:sz w:val="24"/>
          <w:highlight w:val="none"/>
          <w14:textFill>
            <w14:solidFill>
              <w14:schemeClr w14:val="tx1"/>
            </w14:solidFill>
          </w14:textFill>
        </w:rPr>
        <w:t>根据《建设工程质量管理条例》及有关规定，工程的质量保修期如下：</w:t>
      </w:r>
      <w:r>
        <w:rPr>
          <w:rFonts w:hint="eastAsia" w:ascii="宋体" w:hAnsi="宋体" w:eastAsia="宋体" w:cs="宋体"/>
          <w:color w:val="000000" w:themeColor="text1"/>
          <w:sz w:val="24"/>
          <w:highlight w:val="none"/>
          <w:lang w:eastAsia="zh-CN"/>
          <w14:textFill>
            <w14:solidFill>
              <w14:schemeClr w14:val="tx1"/>
            </w14:solidFill>
          </w14:textFill>
        </w:rPr>
        <w:t>质保期</w:t>
      </w:r>
      <w:r>
        <w:rPr>
          <w:rFonts w:hint="eastAsia" w:ascii="宋体" w:hAnsi="宋体" w:cs="宋体"/>
          <w:color w:val="000000" w:themeColor="text1"/>
          <w:sz w:val="24"/>
          <w:highlight w:val="none"/>
          <w:lang w:val="en-US" w:eastAsia="zh-CN"/>
          <w14:textFill>
            <w14:solidFill>
              <w14:schemeClr w14:val="tx1"/>
            </w14:solidFill>
          </w14:textFill>
        </w:rPr>
        <w:t>5年</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质量保修期自工程竣工验收合格之日起计算。</w:t>
      </w:r>
      <w:bookmarkEnd w:id="272"/>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三、缺陷责任期</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工程缺陷责任期为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个</w:t>
      </w:r>
      <w:r>
        <w:rPr>
          <w:rFonts w:hint="eastAsia" w:ascii="宋体" w:hAnsi="宋体" w:cs="宋体"/>
          <w:color w:val="000000" w:themeColor="text1"/>
          <w:sz w:val="24"/>
          <w:highlight w:val="none"/>
          <w:lang w:eastAsia="zh-CN"/>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，缺陷责任期自工程通过竣工验收之日起计算。</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四、质量保修责任</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1．属于保修范围、内容的项目，</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应当在接到保修通知之日起7天内派人保修。</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不在约定期限内派人保修的，</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可以委托他人修理。</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2．发生紧急事故需抢修的，</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在接到事故通知后，应当立即到达事故现场抢修。</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提出保修方案，</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将设计业务分包的，应由原设计分包人或具有相应资质等级的设计人提出保修方案，</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实施保修。</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4．质量保修完成后，由</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组织验收。</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五、保修费用</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保修费用由造成质量缺陷的责任方承担。</w:t>
      </w:r>
    </w:p>
    <w:p>
      <w:pPr>
        <w:widowControl/>
        <w:adjustRightInd w:val="0"/>
        <w:snapToGrid w:val="0"/>
        <w:spacing w:line="360" w:lineRule="auto"/>
        <w:ind w:firstLine="6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六、双方约定的其他工程质量保修事项：</w:t>
      </w:r>
      <w:r>
        <w:rPr>
          <w:rFonts w:hint="eastAsia" w:ascii="宋体" w:hAnsi="宋体" w:eastAsia="宋体" w:cs="宋体"/>
          <w:color w:val="000000" w:themeColor="text1"/>
          <w:sz w:val="24"/>
          <w:highlight w:val="none"/>
          <w:u w:val="single"/>
          <w14:textFill>
            <w14:solidFill>
              <w14:schemeClr w14:val="tx1"/>
            </w14:solidFill>
          </w14:textFill>
        </w:rPr>
        <w:t xml:space="preserve">   /   </w:t>
      </w:r>
      <w:r>
        <w:rPr>
          <w:rFonts w:hint="eastAsia" w:ascii="宋体" w:hAnsi="宋体" w:eastAsia="宋体" w:cs="宋体"/>
          <w:color w:val="000000" w:themeColor="text1"/>
          <w:sz w:val="24"/>
          <w:highlight w:val="none"/>
          <w14:textFill>
            <w14:solidFill>
              <w14:schemeClr w14:val="tx1"/>
            </w14:solidFill>
          </w14:textFill>
        </w:rPr>
        <w:t>。</w:t>
      </w:r>
    </w:p>
    <w:p>
      <w:pPr>
        <w:widowControl/>
        <w:adjustRightInd w:val="0"/>
        <w:snapToGrid w:val="0"/>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工程质量保修书由</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在工程竣工验收前共同签署，作为工程总承包合同附件，其有效期限至保修期满。</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 xml:space="preserve">（公章）：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 xml:space="preserve">（公章）：          </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地  址：                       地  址：       </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法定代表人（签字）：           法定代表人（签字）：       </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委托代理人（签字）：           委托代理人（签字）：       </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  话：                       电  话：</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传  真：                       传  真：  </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开户银行：                     开户银行：</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账  号：                       账  号： </w:t>
      </w:r>
    </w:p>
    <w:p>
      <w:pPr>
        <w:spacing w:line="360" w:lineRule="auto"/>
        <w:ind w:firstLine="6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邮政编码：                     邮政编码：   </w:t>
      </w:r>
    </w:p>
    <w:p>
      <w:pPr>
        <w:jc w:val="left"/>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br w:type="page"/>
      </w:r>
    </w:p>
    <w:p>
      <w:pPr>
        <w:keepNext/>
        <w:keepLines/>
        <w:tabs>
          <w:tab w:val="left" w:pos="1134"/>
        </w:tabs>
        <w:spacing w:before="120" w:after="120" w:line="360" w:lineRule="auto"/>
        <w:jc w:val="left"/>
        <w:rPr>
          <w:rFonts w:hint="eastAsia" w:ascii="宋体" w:hAnsi="宋体" w:eastAsia="宋体" w:cs="宋体"/>
          <w:b/>
          <w:bCs/>
          <w:color w:val="000000" w:themeColor="text1"/>
          <w:kern w:val="0"/>
          <w:sz w:val="24"/>
          <w:highlight w:val="none"/>
          <w14:textFill>
            <w14:solidFill>
              <w14:schemeClr w14:val="tx1"/>
            </w14:solidFill>
          </w14:textFill>
        </w:rPr>
      </w:pPr>
      <w:bookmarkStart w:id="273" w:name="_Toc24273"/>
      <w:bookmarkStart w:id="274" w:name="_Toc54862356"/>
      <w:bookmarkStart w:id="275" w:name="_Toc3295"/>
      <w:bookmarkStart w:id="276" w:name="_Toc28904"/>
      <w:bookmarkStart w:id="277" w:name="_Toc28310"/>
      <w:bookmarkStart w:id="278" w:name="_Toc20171897"/>
      <w:r>
        <w:rPr>
          <w:rFonts w:hint="eastAsia" w:ascii="宋体" w:hAnsi="宋体" w:eastAsia="宋体" w:cs="宋体"/>
          <w:b/>
          <w:bCs/>
          <w:color w:val="000000" w:themeColor="text1"/>
          <w:kern w:val="0"/>
          <w:sz w:val="24"/>
          <w:highlight w:val="none"/>
          <w14:textFill>
            <w14:solidFill>
              <w14:schemeClr w14:val="tx1"/>
            </w14:solidFill>
          </w14:textFill>
        </w:rPr>
        <w:t xml:space="preserve">附件3 </w:t>
      </w:r>
      <w:r>
        <w:rPr>
          <w:rFonts w:hint="eastAsia" w:ascii="宋体" w:hAnsi="宋体" w:eastAsia="宋体" w:cs="宋体"/>
          <w:b/>
          <w:bCs/>
          <w:color w:val="000000" w:themeColor="text1"/>
          <w:kern w:val="0"/>
          <w:sz w:val="24"/>
          <w:highlight w:val="none"/>
          <w:lang w:eastAsia="zh-CN"/>
          <w14:textFill>
            <w14:solidFill>
              <w14:schemeClr w14:val="tx1"/>
            </w14:solidFill>
          </w14:textFill>
        </w:rPr>
        <w:t>投标人</w:t>
      </w:r>
      <w:r>
        <w:rPr>
          <w:rFonts w:hint="eastAsia" w:ascii="宋体" w:hAnsi="宋体" w:eastAsia="宋体" w:cs="宋体"/>
          <w:b/>
          <w:bCs/>
          <w:color w:val="000000" w:themeColor="text1"/>
          <w:kern w:val="0"/>
          <w:sz w:val="24"/>
          <w:highlight w:val="none"/>
          <w14:textFill>
            <w14:solidFill>
              <w14:schemeClr w14:val="tx1"/>
            </w14:solidFill>
          </w14:textFill>
        </w:rPr>
        <w:t>主要管理人员表</w:t>
      </w:r>
      <w:bookmarkEnd w:id="273"/>
      <w:bookmarkEnd w:id="274"/>
      <w:bookmarkEnd w:id="275"/>
      <w:bookmarkEnd w:id="276"/>
      <w:bookmarkEnd w:id="277"/>
      <w:bookmarkEnd w:id="278"/>
    </w:p>
    <w:p>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kern w:val="0"/>
          <w:sz w:val="24"/>
          <w:highlight w:val="none"/>
          <w:lang w:eastAsia="zh-CN"/>
          <w14:textFill>
            <w14:solidFill>
              <w14:schemeClr w14:val="tx1"/>
            </w14:solidFill>
          </w14:textFill>
        </w:rPr>
        <w:t>投标人</w:t>
      </w:r>
      <w:r>
        <w:rPr>
          <w:rFonts w:hint="eastAsia" w:ascii="宋体" w:hAnsi="宋体" w:eastAsia="宋体" w:cs="宋体"/>
          <w:b/>
          <w:bCs/>
          <w:color w:val="000000" w:themeColor="text1"/>
          <w:kern w:val="0"/>
          <w:sz w:val="24"/>
          <w:highlight w:val="none"/>
          <w14:textFill>
            <w14:solidFill>
              <w14:schemeClr w14:val="tx1"/>
            </w14:solidFill>
          </w14:textFill>
        </w:rPr>
        <w:t>主要管理人员表</w:t>
      </w:r>
    </w:p>
    <w:tbl>
      <w:tblPr>
        <w:tblStyle w:val="41"/>
        <w:tblW w:w="90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05"/>
        <w:gridCol w:w="1418"/>
        <w:gridCol w:w="1134"/>
        <w:gridCol w:w="1134"/>
        <w:gridCol w:w="38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12" w:space="0"/>
              <w:bottom w:val="double" w:color="auto" w:sz="6" w:space="0"/>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p>
        </w:tc>
        <w:tc>
          <w:tcPr>
            <w:tcW w:w="1418" w:type="dxa"/>
            <w:tcBorders>
              <w:top w:val="single" w:color="auto" w:sz="12" w:space="0"/>
              <w:bottom w:val="double" w:color="auto" w:sz="6" w:space="0"/>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134" w:type="dxa"/>
            <w:tcBorders>
              <w:top w:val="single" w:color="auto" w:sz="12" w:space="0"/>
              <w:bottom w:val="double" w:color="auto" w:sz="6" w:space="0"/>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1134" w:type="dxa"/>
            <w:tcBorders>
              <w:top w:val="single" w:color="auto" w:sz="12" w:space="0"/>
              <w:bottom w:val="double" w:color="auto" w:sz="6" w:space="0"/>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职称</w:t>
            </w:r>
          </w:p>
        </w:tc>
        <w:tc>
          <w:tcPr>
            <w:tcW w:w="3896" w:type="dxa"/>
            <w:tcBorders>
              <w:top w:val="single" w:color="auto" w:sz="12" w:space="0"/>
              <w:bottom w:val="double" w:color="auto" w:sz="6" w:space="0"/>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087" w:type="dxa"/>
            <w:gridSpan w:val="5"/>
            <w:tcBorders>
              <w:top w:val="double" w:color="auto" w:sz="6" w:space="0"/>
              <w:bottom w:val="single" w:color="auto" w:sz="6" w:space="0"/>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nil"/>
              <w:bottom w:val="nil"/>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项目主管</w:t>
            </w:r>
          </w:p>
        </w:tc>
        <w:tc>
          <w:tcPr>
            <w:tcW w:w="1418" w:type="dxa"/>
            <w:tcBorders>
              <w:top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tcBorders>
              <w:top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nil"/>
              <w:bottom w:val="nil"/>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nil"/>
              <w:bottom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087" w:type="dxa"/>
            <w:gridSpan w:val="5"/>
            <w:tcBorders>
              <w:top w:val="single" w:color="auto" w:sz="6" w:space="0"/>
              <w:bottom w:val="single" w:color="auto" w:sz="6" w:space="0"/>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工程总承包</w:t>
            </w:r>
          </w:p>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设计负责人</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招标</w:t>
            </w:r>
            <w:r>
              <w:rPr>
                <w:rFonts w:hint="eastAsia" w:ascii="宋体" w:hAnsi="宋体" w:eastAsia="宋体" w:cs="宋体"/>
                <w:color w:val="000000" w:themeColor="text1"/>
                <w:szCs w:val="21"/>
                <w:highlight w:val="none"/>
                <w14:textFill>
                  <w14:solidFill>
                    <w14:schemeClr w14:val="tx1"/>
                  </w14:solidFill>
                </w14:textFill>
              </w:rPr>
              <w:t>负责人</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施工负责人</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技术负责人</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造价管理</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质量管理</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计划管理</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安全管理</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tcBorders>
              <w:top w:val="single" w:color="auto" w:sz="6" w:space="0"/>
              <w:bottom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环境管理</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vMerge w:val="restart"/>
            <w:tcBorders>
              <w:top w:val="single" w:color="auto" w:sz="6" w:space="0"/>
            </w:tcBorders>
            <w:noWrap w:val="0"/>
            <w:vAlign w:val="center"/>
          </w:tcPr>
          <w:p>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vMerge w:val="continue"/>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418" w:type="dxa"/>
            <w:tcBorders>
              <w:bottom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tcBorders>
              <w:bottom w:val="nil"/>
            </w:tcBorders>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vMerge w:val="continue"/>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vMerge w:val="continue"/>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vMerge w:val="continue"/>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418"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1134"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c>
          <w:tcPr>
            <w:tcW w:w="3896" w:type="dxa"/>
            <w:noWrap w:val="0"/>
            <w:vAlign w:val="center"/>
          </w:tcPr>
          <w:p>
            <w:pPr>
              <w:ind w:firstLine="420"/>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05" w:type="dxa"/>
            <w:vMerge w:val="continue"/>
            <w:tcBorders>
              <w:bottom w:val="single" w:color="auto" w:sz="12" w:space="0"/>
            </w:tcBorders>
            <w:noWrap w:val="0"/>
            <w:vAlign w:val="center"/>
          </w:tcPr>
          <w:p>
            <w:pPr>
              <w:spacing w:after="120"/>
              <w:rPr>
                <w:rFonts w:hint="eastAsia" w:ascii="宋体" w:hAnsi="宋体" w:eastAsia="宋体" w:cs="宋体"/>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center"/>
          </w:tcPr>
          <w:p>
            <w:pPr>
              <w:spacing w:after="120"/>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noWrap w:val="0"/>
            <w:vAlign w:val="center"/>
          </w:tcPr>
          <w:p>
            <w:pPr>
              <w:spacing w:after="120"/>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noWrap w:val="0"/>
            <w:vAlign w:val="center"/>
          </w:tcPr>
          <w:p>
            <w:pPr>
              <w:spacing w:after="120"/>
              <w:rPr>
                <w:rFonts w:hint="eastAsia" w:ascii="宋体" w:hAnsi="宋体" w:eastAsia="宋体" w:cs="宋体"/>
                <w:color w:val="000000" w:themeColor="text1"/>
                <w:szCs w:val="21"/>
                <w:highlight w:val="none"/>
                <w14:textFill>
                  <w14:solidFill>
                    <w14:schemeClr w14:val="tx1"/>
                  </w14:solidFill>
                </w14:textFill>
              </w:rPr>
            </w:pPr>
          </w:p>
        </w:tc>
        <w:tc>
          <w:tcPr>
            <w:tcW w:w="3896" w:type="dxa"/>
            <w:tcBorders>
              <w:bottom w:val="single" w:color="auto" w:sz="12" w:space="0"/>
            </w:tcBorders>
            <w:noWrap w:val="0"/>
            <w:vAlign w:val="center"/>
          </w:tcPr>
          <w:p>
            <w:pPr>
              <w:spacing w:after="120"/>
              <w:rPr>
                <w:rFonts w:hint="eastAsia" w:ascii="宋体" w:hAnsi="宋体" w:eastAsia="宋体" w:cs="宋体"/>
                <w:color w:val="000000" w:themeColor="text1"/>
                <w:szCs w:val="21"/>
                <w:highlight w:val="none"/>
                <w14:textFill>
                  <w14:solidFill>
                    <w14:schemeClr w14:val="tx1"/>
                  </w14:solidFill>
                </w14:textFill>
              </w:rPr>
            </w:pPr>
          </w:p>
        </w:tc>
      </w:tr>
    </w:tbl>
    <w:p>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bCs/>
          <w:color w:val="000000" w:themeColor="text1"/>
          <w:kern w:val="0"/>
          <w:sz w:val="24"/>
          <w:highlight w:val="none"/>
          <w14:textFill>
            <w14:solidFill>
              <w14:schemeClr w14:val="tx1"/>
            </w14:solidFill>
          </w14:textFill>
        </w:rPr>
        <w:t>附件</w:t>
      </w:r>
      <w:r>
        <w:rPr>
          <w:rFonts w:hint="eastAsia" w:ascii="宋体" w:hAnsi="宋体" w:cs="宋体"/>
          <w:b/>
          <w:bCs/>
          <w:color w:val="000000" w:themeColor="text1"/>
          <w:kern w:val="0"/>
          <w:sz w:val="24"/>
          <w:highlight w:val="none"/>
          <w:lang w:val="en-US" w:eastAsia="zh-CN"/>
          <w14:textFill>
            <w14:solidFill>
              <w14:schemeClr w14:val="tx1"/>
            </w14:solidFill>
          </w14:textFill>
        </w:rPr>
        <w:t>4</w:t>
      </w:r>
      <w:r>
        <w:rPr>
          <w:rFonts w:hint="eastAsia" w:ascii="宋体" w:hAnsi="宋体" w:eastAsia="宋体" w:cs="宋体"/>
          <w:b/>
          <w:bCs/>
          <w:color w:val="000000" w:themeColor="text1"/>
          <w:kern w:val="0"/>
          <w:sz w:val="24"/>
          <w:highlight w:val="none"/>
          <w14:textFill>
            <w14:solidFill>
              <w14:schemeClr w14:val="tx1"/>
            </w14:solidFill>
          </w14:textFill>
        </w:rPr>
        <w:t xml:space="preserve"> 安全生产合同</w:t>
      </w:r>
    </w:p>
    <w:p>
      <w:pPr>
        <w:widowControl/>
        <w:spacing w:line="360" w:lineRule="auto"/>
        <w:ind w:firstLine="643"/>
        <w:jc w:val="center"/>
        <w:rPr>
          <w:rFonts w:hint="eastAsia" w:ascii="宋体" w:hAnsi="宋体" w:eastAsia="宋体" w:cs="宋体"/>
          <w:b/>
          <w:bCs/>
          <w:color w:val="000000" w:themeColor="text1"/>
          <w:kern w:val="0"/>
          <w:sz w:val="28"/>
          <w:szCs w:val="28"/>
          <w:highlight w:val="none"/>
          <w14:textFill>
            <w14:solidFill>
              <w14:schemeClr w14:val="tx1"/>
            </w14:solidFill>
          </w14:textFill>
        </w:rPr>
      </w:pPr>
      <w:r>
        <w:rPr>
          <w:rFonts w:hint="eastAsia" w:ascii="宋体" w:hAnsi="宋体" w:eastAsia="宋体" w:cs="宋体"/>
          <w:b/>
          <w:bCs/>
          <w:color w:val="000000" w:themeColor="text1"/>
          <w:kern w:val="0"/>
          <w:sz w:val="28"/>
          <w:szCs w:val="28"/>
          <w:highlight w:val="none"/>
          <w14:textFill>
            <w14:solidFill>
              <w14:schemeClr w14:val="tx1"/>
            </w14:solidFill>
          </w14:textFill>
        </w:rPr>
        <w:t>安全生产合同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为在</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合肥三菱电梯有限公司</w:t>
      </w:r>
      <w:r>
        <w:rPr>
          <w:rFonts w:hint="eastAsia" w:ascii="宋体" w:hAnsi="宋体" w:cs="宋体"/>
          <w:color w:val="000000" w:themeColor="text1"/>
          <w:sz w:val="24"/>
          <w:highlight w:val="none"/>
          <w:u w:val="single"/>
          <w:lang w:eastAsia="zh-CN"/>
          <w14:textFill>
            <w14:solidFill>
              <w14:schemeClr w14:val="tx1"/>
            </w14:solidFill>
          </w14:textFill>
        </w:rPr>
        <w:t>3#钢结构厂房</w:t>
      </w:r>
      <w:r>
        <w:rPr>
          <w:rFonts w:hint="eastAsia" w:ascii="宋体" w:hAnsi="宋体" w:eastAsia="宋体" w:cs="宋体"/>
          <w:color w:val="000000" w:themeColor="text1"/>
          <w:sz w:val="24"/>
          <w:highlight w:val="none"/>
          <w:u w:val="single"/>
          <w:lang w:eastAsia="zh-CN"/>
          <w14:textFill>
            <w14:solidFill>
              <w14:schemeClr w14:val="tx1"/>
            </w14:solidFill>
          </w14:textFill>
        </w:rPr>
        <w:t>、试验塔及附属楼建设</w:t>
      </w:r>
      <w:r>
        <w:rPr>
          <w:rFonts w:hint="eastAsia" w:ascii="宋体" w:hAnsi="宋体" w:cs="宋体"/>
          <w:color w:val="000000" w:themeColor="text1"/>
          <w:sz w:val="24"/>
          <w:highlight w:val="none"/>
          <w:u w:val="single"/>
          <w:lang w:eastAsia="zh-CN"/>
          <w14:textFill>
            <w14:solidFill>
              <w14:schemeClr w14:val="tx1"/>
            </w14:solidFill>
          </w14:textFill>
        </w:rPr>
        <w:t>工程</w:t>
      </w:r>
      <w:r>
        <w:rPr>
          <w:rFonts w:hint="eastAsia" w:ascii="宋体" w:hAnsi="宋体" w:eastAsia="宋体" w:cs="宋体"/>
          <w:color w:val="000000" w:themeColor="text1"/>
          <w:sz w:val="24"/>
          <w:highlight w:val="none"/>
          <w:u w:val="single"/>
          <w:lang w:eastAsia="zh-CN"/>
          <w14:textFill>
            <w14:solidFill>
              <w14:schemeClr w14:val="tx1"/>
            </w14:solidFill>
          </w14:textFill>
        </w:rPr>
        <w:t>项目</w:t>
      </w:r>
      <w:r>
        <w:rPr>
          <w:rFonts w:hint="eastAsia" w:ascii="宋体" w:hAnsi="宋体" w:eastAsia="宋体" w:cs="宋体"/>
          <w:color w:val="000000" w:themeColor="text1"/>
          <w:sz w:val="24"/>
          <w:highlight w:val="none"/>
          <w14:textFill>
            <w14:solidFill>
              <w14:schemeClr w14:val="tx1"/>
            </w14:solidFill>
          </w14:textFill>
        </w:rPr>
        <w:t>施工合同的实施过程中创造安全、高效的施工环境，切实搞好本项目的安全管理工作，本项目</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合肥三菱电梯有限公司</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（以下简称“</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”）与</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名称，以下简称“</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”）特此签订安全生产合同：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职责</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（1）严格遵守国家有关安全生产的法律法规，认真执行工程承包合同中的有关安全要求。</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（2）按照“安全第一、预防为主”和坚持“管生产必须管安全”的原则进行安全生产管理，做到生产与安全工作同时计划、布置、检查、总结和评比。</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（3）重要的安全设施必须坚持与主体工程“三同时”的原则，即：同时设计、审批，同时施工，同时验收，投入使用。</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（4）定期召开安全生产调度会，及时传达中央及地方有关安全生产的精神。</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（5）组织对</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施工现场安全生产检查，监督</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及时处理发现的各种安全隐患。</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职责</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在任何时候都应采取各种合理的预防措施，防止其员工发生任何违法、违禁、暴力或妨碍治安的行为。</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（6）对于易燃易爆的材料除应专门妥善保管之外，还应配备有足够的消防设施，所有施工人员都应熟悉消防设备的性能和使用方法；</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不得将任何种类的爆炸物给予、易货或以其他方式转让给任何其他人，或允许、容忍上述同样行为。</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（7）操作人员上岗，必须按规定穿戴防护用品。施工负责人和安全检查员应随时检查劳动防护用品的穿戴情况，不按规定穿戴防护用品的人员不得上岗。</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（8）所有施工机具设备和高空作业的设备均应定期检查，并有安全员的签字记录，保证其经常处于完好状态；不合格的机具、设备和劳动保护用品严禁使用：</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（9）施工中采用新技术、新工艺、新设备、新材料时，必须制定相应的安全技术措施，施工现场必须具有相关的安全标志牌。</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（11）安全生产费用按照《建设工程安全生产管理条例》的相关规定使用和管理。</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3.违约责任</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如因</w:t>
      </w: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或</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违约造成安全事故，将依法追究责任。</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4.本合同由双方法定代表人或其授权的代理人签署并加盖单位章后生效，全部工程竣工验收后失效。</w:t>
      </w:r>
    </w:p>
    <w:p>
      <w:pPr>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5.本合同正本—式</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二</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份，副本</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六</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份，合同双方各执正本—份，副本</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三</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份，当正本与副本的内容不一致时，以正本为准。</w:t>
      </w:r>
    </w:p>
    <w:p>
      <w:pPr>
        <w:adjustRightInd w:val="0"/>
        <w:snapToGrid w:val="0"/>
        <w:spacing w:line="360" w:lineRule="auto"/>
        <w:rPr>
          <w:rFonts w:hint="eastAsia" w:ascii="宋体" w:hAnsi="宋体" w:eastAsia="宋体" w:cs="宋体"/>
          <w:color w:val="000000" w:themeColor="text1"/>
          <w:sz w:val="24"/>
          <w:highlight w:val="none"/>
          <w14:textFill>
            <w14:solidFill>
              <w14:schemeClr w14:val="tx1"/>
            </w14:solidFill>
          </w14:textFill>
        </w:rPr>
      </w:pPr>
    </w:p>
    <w:p>
      <w:pPr>
        <w:adjustRightInd w:val="0"/>
        <w:snapToGrid w:val="0"/>
        <w:spacing w:line="360" w:lineRule="auto"/>
        <w:rPr>
          <w:rFonts w:hint="eastAsia" w:ascii="宋体" w:hAnsi="宋体" w:eastAsia="宋体" w:cs="宋体"/>
          <w:color w:val="000000" w:themeColor="text1"/>
          <w:sz w:val="24"/>
          <w:highlight w:val="none"/>
          <w14:textFill>
            <w14:solidFill>
              <w14:schemeClr w14:val="tx1"/>
            </w14:solidFill>
          </w14:textFill>
        </w:rPr>
      </w:pPr>
    </w:p>
    <w:p>
      <w:pPr>
        <w:adjustRightInd w:val="0"/>
        <w:snapToGrid w:val="0"/>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招标人</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（盖单位章）    </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（盖单位章） </w:t>
      </w:r>
    </w:p>
    <w:p>
      <w:pPr>
        <w:adjustRightInd w:val="0"/>
        <w:snapToGrid w:val="0"/>
        <w:spacing w:line="360" w:lineRule="auto"/>
        <w:rPr>
          <w:rFonts w:hint="eastAsia" w:ascii="宋体" w:hAnsi="宋体" w:eastAsia="宋体" w:cs="宋体"/>
          <w:color w:val="000000" w:themeColor="text1"/>
          <w:sz w:val="24"/>
          <w:highlight w:val="none"/>
          <w14:textFill>
            <w14:solidFill>
              <w14:schemeClr w14:val="tx1"/>
            </w14:solidFill>
          </w14:textFill>
        </w:rPr>
      </w:pPr>
    </w:p>
    <w:p>
      <w:pPr>
        <w:adjustRightInd w:val="0"/>
        <w:snapToGrid w:val="0"/>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法定代表人或其委托代理人：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（签字）    法定代表人或其委托代理人：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（签字）</w:t>
      </w:r>
    </w:p>
    <w:p>
      <w:pPr>
        <w:adjustRightInd w:val="0"/>
        <w:snapToGrid w:val="0"/>
        <w:spacing w:line="360" w:lineRule="auto"/>
        <w:ind w:firstLine="84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p>
    <w:p>
      <w:pPr>
        <w:adjustRightInd w:val="0"/>
        <w:snapToGrid w:val="0"/>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日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p>
    <w:p>
      <w:pPr>
        <w:adjustRightInd w:val="0"/>
        <w:snapToGrid w:val="0"/>
        <w:spacing w:line="360" w:lineRule="auto"/>
        <w:rPr>
          <w:rFonts w:hint="eastAsia" w:ascii="宋体" w:hAnsi="宋体" w:eastAsia="宋体" w:cs="宋体"/>
          <w:color w:val="000000" w:themeColor="text1"/>
          <w:sz w:val="24"/>
          <w:highlight w:val="none"/>
          <w14:textFill>
            <w14:solidFill>
              <w14:schemeClr w14:val="tx1"/>
            </w14:solidFill>
          </w14:textFill>
        </w:rPr>
      </w:pPr>
    </w:p>
    <w:p>
      <w:pPr>
        <w:keepNext/>
        <w:keepLines/>
        <w:spacing w:before="120" w:after="120" w:line="360" w:lineRule="auto"/>
        <w:jc w:val="left"/>
        <w:rPr>
          <w:rFonts w:hint="eastAsia" w:ascii="宋体" w:hAnsi="宋体" w:eastAsia="宋体" w:cs="宋体"/>
          <w:color w:val="000000" w:themeColor="text1"/>
          <w:highlight w:val="none"/>
          <w14:textFill>
            <w14:solidFill>
              <w14:schemeClr w14:val="tx1"/>
            </w14:solidFill>
          </w14:textFill>
        </w:rPr>
        <w:sectPr>
          <w:footerReference r:id="rId6" w:type="default"/>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pPr>
        <w:widowControl/>
        <w:spacing w:line="360" w:lineRule="auto"/>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附件6：项目经理质量终身责任制承诺</w:t>
      </w:r>
    </w:p>
    <w:p>
      <w:pPr>
        <w:widowControl/>
        <w:spacing w:line="360" w:lineRule="auto"/>
        <w:ind w:firstLine="643"/>
        <w:jc w:val="center"/>
        <w:rPr>
          <w:rFonts w:hint="eastAsia" w:ascii="宋体" w:hAnsi="宋体" w:eastAsia="宋体" w:cs="宋体"/>
          <w:b/>
          <w:bCs/>
          <w:color w:val="000000" w:themeColor="text1"/>
          <w:kern w:val="0"/>
          <w:sz w:val="28"/>
          <w:szCs w:val="28"/>
          <w:highlight w:val="none"/>
          <w14:textFill>
            <w14:solidFill>
              <w14:schemeClr w14:val="tx1"/>
            </w14:solidFill>
          </w14:textFill>
        </w:rPr>
      </w:pPr>
      <w:r>
        <w:rPr>
          <w:rFonts w:hint="eastAsia" w:ascii="宋体" w:hAnsi="宋体" w:eastAsia="宋体" w:cs="宋体"/>
          <w:b/>
          <w:bCs/>
          <w:color w:val="000000" w:themeColor="text1"/>
          <w:kern w:val="0"/>
          <w:sz w:val="28"/>
          <w:szCs w:val="28"/>
          <w:highlight w:val="none"/>
          <w14:textFill>
            <w14:solidFill>
              <w14:schemeClr w14:val="tx1"/>
            </w14:solidFill>
          </w14:textFill>
        </w:rPr>
        <w:t>项目经理质量终身责任制承诺</w:t>
      </w:r>
    </w:p>
    <w:p>
      <w:pPr>
        <w:spacing w:line="360" w:lineRule="auto"/>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致：______________（</w:t>
      </w:r>
      <w:r>
        <w:rPr>
          <w:rFonts w:hint="eastAsia" w:ascii="宋体" w:hAnsi="宋体" w:eastAsia="宋体" w:cs="宋体"/>
          <w:bCs/>
          <w:color w:val="000000" w:themeColor="text1"/>
          <w:sz w:val="24"/>
          <w:szCs w:val="21"/>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1"/>
          <w:highlight w:val="none"/>
          <w14:textFill>
            <w14:solidFill>
              <w14:schemeClr w14:val="tx1"/>
            </w14:solidFill>
          </w14:textFill>
        </w:rPr>
        <w:t>名称）</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本人作为拟委任的项目经理，承担相关质量终身责任，现郑重承诺如下：</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一、严格按照经施工图审查机构审查合格的工程勘查报告进行施工图设计。</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二、施工图设计严格执行工程建设规范、标准。</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三、严格执行施工图设计文件审查制度。</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四、按规定向相关单位提供合法有效的施工图纸，向施工单位做好设计交底，积极做好设计后续服务。</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五、严格按照相关规定进行设计变更。</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六、在取得施工许可证后进行施工。</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七、严格执行施工规范及标准。</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八、严格按规定配备施工项目部关键岗位人员，并确保所有人员到岗履职。</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九、严格按照经施工图审查机构审查合格的工程设计文件及合同约定的质量标准精心组织施工。</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十、施工中采用合格的建筑材料、建筑构配件和设备等，并严格按规定执行见证取样制度。</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十一、建立、健全质量检查、验收制度，严格工序管理，做好隐蔽工程质量的检查和记录。</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十二、对施工中出现的质量问题，及时进行整改。严格依法依规履行义务。</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十三、履行相关工程质量检查、验收及事故处理等职责。</w:t>
      </w:r>
    </w:p>
    <w:p>
      <w:pPr>
        <w:spacing w:line="360" w:lineRule="auto"/>
        <w:ind w:firstLine="480" w:firstLineChars="200"/>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十四、履行其他法律法规规定的职责。</w:t>
      </w:r>
    </w:p>
    <w:p>
      <w:pPr>
        <w:spacing w:line="360" w:lineRule="auto"/>
        <w:ind w:left="359" w:leftChars="171" w:firstLine="720" w:firstLineChars="300"/>
        <w:jc w:val="right"/>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项目经理：</w:t>
      </w:r>
      <w:r>
        <w:rPr>
          <w:rFonts w:hint="eastAsia" w:ascii="宋体" w:hAnsi="宋体" w:eastAsia="宋体" w:cs="宋体"/>
          <w:bCs/>
          <w:color w:val="000000" w:themeColor="text1"/>
          <w:sz w:val="24"/>
          <w:szCs w:val="21"/>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1"/>
          <w:highlight w:val="none"/>
          <w14:textFill>
            <w14:solidFill>
              <w14:schemeClr w14:val="tx1"/>
            </w14:solidFill>
          </w14:textFill>
        </w:rPr>
        <w:t>（签字）</w:t>
      </w:r>
    </w:p>
    <w:p>
      <w:pPr>
        <w:spacing w:line="360" w:lineRule="auto"/>
        <w:ind w:left="359" w:leftChars="171" w:firstLine="720" w:firstLineChars="300"/>
        <w:jc w:val="right"/>
        <w:rPr>
          <w:rFonts w:hint="eastAsia" w:ascii="宋体" w:hAnsi="宋体" w:eastAsia="宋体" w:cs="宋体"/>
          <w:bCs/>
          <w:color w:val="000000" w:themeColor="text1"/>
          <w:sz w:val="24"/>
          <w:szCs w:val="21"/>
          <w:highlight w:val="none"/>
          <w14:textFill>
            <w14:solidFill>
              <w14:schemeClr w14:val="tx1"/>
            </w14:solidFill>
          </w14:textFill>
        </w:rPr>
      </w:pPr>
      <w:r>
        <w:rPr>
          <w:rFonts w:hint="eastAsia" w:ascii="宋体" w:hAnsi="宋体" w:eastAsia="宋体" w:cs="宋体"/>
          <w:bCs/>
          <w:color w:val="000000" w:themeColor="text1"/>
          <w:sz w:val="24"/>
          <w:szCs w:val="21"/>
          <w:highlight w:val="none"/>
          <w14:textFill>
            <w14:solidFill>
              <w14:schemeClr w14:val="tx1"/>
            </w14:solidFill>
          </w14:textFill>
        </w:rPr>
        <w:t>日期：_____年____月____日</w:t>
      </w:r>
    </w:p>
    <w:p>
      <w:pPr>
        <w:widowControl/>
        <w:rPr>
          <w:rFonts w:hint="eastAsia" w:ascii="宋体" w:hAnsi="宋体" w:eastAsia="宋体" w:cs="宋体"/>
          <w:color w:val="000000" w:themeColor="text1"/>
          <w:highlight w:val="none"/>
          <w14:textFill>
            <w14:solidFill>
              <w14:schemeClr w14:val="tx1"/>
            </w14:solidFill>
          </w14:textFill>
        </w:rPr>
      </w:pPr>
    </w:p>
    <w:p>
      <w:pPr>
        <w:pStyle w:val="6"/>
        <w:adjustRightInd w:val="0"/>
        <w:spacing w:before="120" w:beforeLines="50" w:after="120" w:afterLines="50" w:line="560" w:lineRule="exact"/>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bookmarkEnd w:id="270"/>
      <w:bookmarkEnd w:id="271"/>
      <w:r>
        <w:rPr>
          <w:rFonts w:hint="eastAsia" w:ascii="宋体" w:hAnsi="宋体" w:eastAsia="宋体" w:cs="宋体"/>
          <w:color w:val="000000" w:themeColor="text1"/>
          <w:sz w:val="28"/>
          <w:szCs w:val="28"/>
          <w:highlight w:val="none"/>
          <w14:textFill>
            <w14:solidFill>
              <w14:schemeClr w14:val="tx1"/>
            </w14:solidFill>
          </w14:textFill>
        </w:rPr>
        <w:t xml:space="preserve">第六章 </w:t>
      </w:r>
      <w:bookmarkEnd w:id="77"/>
      <w:r>
        <w:rPr>
          <w:rFonts w:hint="eastAsia" w:ascii="宋体" w:hAnsi="宋体" w:eastAsia="宋体" w:cs="宋体"/>
          <w:color w:val="000000" w:themeColor="text1"/>
          <w:sz w:val="28"/>
          <w:szCs w:val="28"/>
          <w:highlight w:val="none"/>
          <w:lang w:eastAsia="zh-CN"/>
          <w14:textFill>
            <w14:solidFill>
              <w14:schemeClr w14:val="tx1"/>
            </w14:solidFill>
          </w14:textFill>
        </w:rPr>
        <w:t>招标</w:t>
      </w:r>
      <w:r>
        <w:rPr>
          <w:rFonts w:hint="eastAsia" w:ascii="宋体" w:hAnsi="宋体" w:eastAsia="宋体" w:cs="宋体"/>
          <w:color w:val="000000" w:themeColor="text1"/>
          <w:sz w:val="28"/>
          <w:szCs w:val="28"/>
          <w:highlight w:val="none"/>
          <w14:textFill>
            <w14:solidFill>
              <w14:schemeClr w14:val="tx1"/>
            </w14:solidFill>
          </w14:textFill>
        </w:rPr>
        <w:t>需求</w:t>
      </w:r>
      <w:bookmarkEnd w:id="79"/>
    </w:p>
    <w:p>
      <w:pPr>
        <w:spacing w:line="360" w:lineRule="auto"/>
        <w:ind w:firstLine="470" w:firstLineChars="196"/>
        <w:rPr>
          <w:rFonts w:hint="eastAsia" w:ascii="宋体" w:hAnsi="宋体" w:eastAsia="宋体" w:cs="宋体"/>
          <w:color w:val="000000" w:themeColor="text1"/>
          <w:sz w:val="24"/>
          <w:szCs w:val="24"/>
          <w:highlight w:val="none"/>
          <w14:textFill>
            <w14:solidFill>
              <w14:schemeClr w14:val="tx1"/>
            </w14:solidFill>
          </w14:textFill>
        </w:rPr>
      </w:pPr>
      <w:bookmarkStart w:id="279" w:name="_Hlt509716920"/>
      <w:bookmarkEnd w:id="279"/>
    </w:p>
    <w:p>
      <w:pPr>
        <w:pStyle w:val="20"/>
        <w:spacing w:line="360" w:lineRule="auto"/>
        <w:ind w:firstLine="482"/>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一、总则</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1、本次招标文件只是对一些原则性要求，并不是详尽的要求，投标人有责任对</w:t>
      </w:r>
      <w:r>
        <w:rPr>
          <w:rFonts w:hint="eastAsia" w:ascii="宋体" w:hAnsi="宋体" w:eastAsia="宋体" w:cs="宋体"/>
          <w:bCs/>
          <w:color w:val="000000" w:themeColor="text1"/>
          <w:sz w:val="24"/>
          <w:szCs w:val="24"/>
          <w:highlight w:val="none"/>
          <w:lang w:eastAsia="zh-CN"/>
          <w14:textFill>
            <w14:solidFill>
              <w14:schemeClr w14:val="tx1"/>
            </w14:solidFill>
          </w14:textFill>
        </w:rPr>
        <w:t>施工</w:t>
      </w:r>
      <w:r>
        <w:rPr>
          <w:rFonts w:hint="eastAsia" w:ascii="宋体" w:hAnsi="宋体" w:eastAsia="宋体" w:cs="宋体"/>
          <w:bCs/>
          <w:color w:val="000000" w:themeColor="text1"/>
          <w:sz w:val="24"/>
          <w:szCs w:val="24"/>
          <w:highlight w:val="none"/>
          <w14:textFill>
            <w14:solidFill>
              <w14:schemeClr w14:val="tx1"/>
            </w14:solidFill>
          </w14:textFill>
        </w:rPr>
        <w:t>、技术规范、标准负责。</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土建材料：钢材、水泥、粘土砖、商品砼、预拌砂浆（如果采用）、多孔砖、砌块、黄砂、碎石、松木成材、木材等分别依照结构与装饰施工期间《</w:t>
      </w:r>
      <w:r>
        <w:rPr>
          <w:rFonts w:hint="eastAsia" w:ascii="宋体" w:hAnsi="宋体" w:eastAsia="宋体" w:cs="宋体"/>
          <w:bCs/>
          <w:color w:val="000000" w:themeColor="text1"/>
          <w:sz w:val="24"/>
          <w:szCs w:val="24"/>
          <w:highlight w:val="none"/>
          <w:lang w:eastAsia="zh-CN"/>
          <w14:textFill>
            <w14:solidFill>
              <w14:schemeClr w14:val="tx1"/>
            </w14:solidFill>
          </w14:textFill>
        </w:rPr>
        <w:t>合肥</w:t>
      </w:r>
      <w:r>
        <w:rPr>
          <w:rFonts w:hint="eastAsia" w:ascii="宋体" w:hAnsi="宋体" w:eastAsia="宋体" w:cs="宋体"/>
          <w:bCs/>
          <w:color w:val="000000" w:themeColor="text1"/>
          <w:sz w:val="24"/>
          <w:szCs w:val="24"/>
          <w:highlight w:val="none"/>
          <w14:textFill>
            <w14:solidFill>
              <w14:schemeClr w14:val="tx1"/>
            </w14:solidFill>
          </w14:textFill>
        </w:rPr>
        <w:t>市建设工程市场信息价》不含进项税价格（不再计取运输费、采保费等一切费用）的平均价进行调整；同一强度等级商品砼从第一次使用至最后一次使用所跨时间为施工期间，其余材料以此类推；汽油、柴油不予调整材料差价，按定额的不含进项税价格计入。</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color w:val="000000" w:themeColor="text1"/>
          <w:sz w:val="24"/>
          <w:szCs w:val="24"/>
          <w:highlight w:val="none"/>
          <w14:textFill>
            <w14:solidFill>
              <w14:schemeClr w14:val="tx1"/>
            </w14:solidFill>
          </w14:textFill>
        </w:rPr>
        <w:t>主要装饰材料，如:墙砖、地砖、花岗岩、屋面瓦、乳胶漆或涂料等以及防水工程由</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参考市场不含进项税价格定价，</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使用前提前30天报给</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（书面报送并签字、盖章，同时应注明数量、规格、型号、质量等级、技术要求等详尽信息），经</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核定价格后方可采购；水、电安装工程的主要材料与设备价格由</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参考市场不含进项税价格定价，</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提前30天报给</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（书面报送并签字、盖章，同时应注明数量、规格、型号、质量等级、技术要求等详尽信息），经</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核定后方可采购；上述应由</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核定价格的材料，只要</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指定的材料质量符合要求、价格是市场可以采购到的，</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项目部必需接受，不得以上缴内部管理费等原因为由而不接受或拖延时间。</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钢材、水泥、商品砼由</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确认生产厂家与品牌，</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自行采购，</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需在采购前20天书面报给</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确认。</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Cs/>
          <w:color w:val="000000" w:themeColor="text1"/>
          <w:sz w:val="24"/>
          <w:szCs w:val="24"/>
          <w:highlight w:val="none"/>
          <w14:textFill>
            <w14:solidFill>
              <w14:schemeClr w14:val="tx1"/>
            </w14:solidFill>
          </w14:textFill>
        </w:rPr>
        <w:t>凡是《</w:t>
      </w:r>
      <w:r>
        <w:rPr>
          <w:rFonts w:hint="eastAsia" w:ascii="宋体" w:hAnsi="宋体" w:eastAsia="宋体" w:cs="宋体"/>
          <w:bCs/>
          <w:color w:val="000000" w:themeColor="text1"/>
          <w:sz w:val="24"/>
          <w:szCs w:val="24"/>
          <w:highlight w:val="none"/>
          <w:lang w:eastAsia="zh-CN"/>
          <w14:textFill>
            <w14:solidFill>
              <w14:schemeClr w14:val="tx1"/>
            </w14:solidFill>
          </w14:textFill>
        </w:rPr>
        <w:t>合肥</w:t>
      </w:r>
      <w:r>
        <w:rPr>
          <w:rFonts w:hint="eastAsia" w:ascii="宋体" w:hAnsi="宋体" w:eastAsia="宋体" w:cs="宋体"/>
          <w:bCs/>
          <w:color w:val="000000" w:themeColor="text1"/>
          <w:sz w:val="24"/>
          <w:szCs w:val="24"/>
          <w:highlight w:val="none"/>
          <w14:textFill>
            <w14:solidFill>
              <w14:schemeClr w14:val="tx1"/>
            </w14:solidFill>
          </w14:textFill>
        </w:rPr>
        <w:t>市建设工程市场信息价》中没有的或者不唯一的材料价格，</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在采购前30天报送价格、规格型号、生产厂家、质量标准、技术要求等资料给</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核定，双方形成书面定价记录，作为竣工决算的依据，否则竣工结算时不予计入造价；</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Cs/>
          <w:color w:val="000000" w:themeColor="text1"/>
          <w:sz w:val="24"/>
          <w:szCs w:val="24"/>
          <w:highlight w:val="none"/>
          <w14:textFill>
            <w14:solidFill>
              <w14:schemeClr w14:val="tx1"/>
            </w14:solidFill>
          </w14:textFill>
        </w:rPr>
        <w:t xml:space="preserve">、钢模板、钢支撑、钢卡具等耐用周转材料不计取材差；  </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Cs/>
          <w:color w:val="000000" w:themeColor="text1"/>
          <w:sz w:val="24"/>
          <w:szCs w:val="24"/>
          <w:highlight w:val="none"/>
          <w14:textFill>
            <w14:solidFill>
              <w14:schemeClr w14:val="tx1"/>
            </w14:solidFill>
          </w14:textFill>
        </w:rPr>
        <w:t>、本协议项下所有工程的基础与结构砼采用商品砼，结算时按商品砼子目；除基础与结构砼外，不论实际是否采用商品砼，竣工决算时一律按照现场自拌砼执行。</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14:textFill>
            <w14:solidFill>
              <w14:schemeClr w14:val="tx1"/>
            </w14:solidFill>
          </w14:textFill>
        </w:rPr>
        <w:t>、专业分包的项目，按照分包项目决算总价的</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Cs/>
          <w:color w:val="000000" w:themeColor="text1"/>
          <w:sz w:val="24"/>
          <w:szCs w:val="24"/>
          <w:highlight w:val="none"/>
          <w14:textFill>
            <w14:solidFill>
              <w14:schemeClr w14:val="tx1"/>
            </w14:solidFill>
          </w14:textFill>
        </w:rPr>
        <w:t>%收取各分包单位总包服务费，但给水工程、供配电工程等</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不收取总包服务费，且应给予配合与服务好；具体配合与服务包括但不限于以下内容：留洞、补眼、燃气穿楼板洞口修补、影响进度安排、交叉施工作业降效，提供现场已有的脚手架、操作平台、垂直运输机械设备，分配好使用时间，提供现场堆放，在施工现场提供公共部位的照明以及临时动力电源，提供现场足够的水源与电源，提供符合规定的工程外脚手架安全防护和公共走道安全防护，提供现场警卫、临时消防设施，提供轴线、标高等测量资料，按照规定设置轴线与标高，配合设备安装就位、质量验收、设备调试运行，做好与分包单位工序交叉作业上的协调，不得故意刁难分包单位而影响工程工期和质量，若</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没有做好以上工作，视为违约，</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将</w:t>
      </w:r>
      <w:r>
        <w:rPr>
          <w:rFonts w:hint="eastAsia" w:ascii="宋体" w:hAnsi="宋体" w:cs="宋体"/>
          <w:bCs/>
          <w:color w:val="000000" w:themeColor="text1"/>
          <w:sz w:val="24"/>
          <w:szCs w:val="24"/>
          <w:highlight w:val="none"/>
          <w:lang w:eastAsia="zh-CN"/>
          <w14:textFill>
            <w14:solidFill>
              <w14:schemeClr w14:val="tx1"/>
            </w14:solidFill>
          </w14:textFill>
        </w:rPr>
        <w:t>对其</w:t>
      </w:r>
      <w:r>
        <w:rPr>
          <w:rFonts w:hint="eastAsia" w:ascii="宋体" w:hAnsi="宋体" w:eastAsia="宋体" w:cs="宋体"/>
          <w:bCs/>
          <w:color w:val="000000" w:themeColor="text1"/>
          <w:sz w:val="24"/>
          <w:szCs w:val="24"/>
          <w:highlight w:val="none"/>
          <w14:textFill>
            <w14:solidFill>
              <w14:schemeClr w14:val="tx1"/>
            </w14:solidFill>
          </w14:textFill>
        </w:rPr>
        <w:t>处以最高5万</w:t>
      </w:r>
      <w:r>
        <w:rPr>
          <w:rFonts w:hint="eastAsia" w:ascii="宋体" w:hAnsi="宋体" w:cs="宋体"/>
          <w:bCs/>
          <w:color w:val="000000" w:themeColor="text1"/>
          <w:sz w:val="24"/>
          <w:szCs w:val="24"/>
          <w:highlight w:val="none"/>
          <w:lang w:eastAsia="zh-CN"/>
          <w14:textFill>
            <w14:solidFill>
              <w14:schemeClr w14:val="tx1"/>
            </w14:solidFill>
          </w14:textFill>
        </w:rPr>
        <w:t>元</w:t>
      </w:r>
      <w:r>
        <w:rPr>
          <w:rFonts w:hint="eastAsia" w:ascii="宋体" w:hAnsi="宋体" w:eastAsia="宋体" w:cs="宋体"/>
          <w:bCs/>
          <w:color w:val="000000" w:themeColor="text1"/>
          <w:sz w:val="24"/>
          <w:szCs w:val="24"/>
          <w:highlight w:val="none"/>
          <w14:textFill>
            <w14:solidFill>
              <w14:schemeClr w14:val="tx1"/>
            </w14:solidFill>
          </w14:textFill>
        </w:rPr>
        <w:t>的违约处罚。</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9</w:t>
      </w:r>
      <w:r>
        <w:rPr>
          <w:rFonts w:hint="eastAsia" w:ascii="宋体" w:hAnsi="宋体" w:eastAsia="宋体" w:cs="宋体"/>
          <w:bCs/>
          <w:color w:val="000000" w:themeColor="text1"/>
          <w:sz w:val="24"/>
          <w:szCs w:val="24"/>
          <w:highlight w:val="none"/>
          <w14:textFill>
            <w14:solidFill>
              <w14:schemeClr w14:val="tx1"/>
            </w14:solidFill>
          </w14:textFill>
        </w:rPr>
        <w:t>、所有税费由</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自行承担并缴纳；</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 xml:space="preserve">、本协议签订后或施工过程中发生的技术措施费、远地施工增加费、夜间施工增加费、赶工费、国家与地方政策性调整引起的费用一律不作调整；材料二次倒运费及采购、保管费已含在造价内，费用不另计；地下室工程不计取照明费用及降效费用； </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bCs/>
          <w:color w:val="000000" w:themeColor="text1"/>
          <w:sz w:val="24"/>
          <w:szCs w:val="24"/>
          <w:highlight w:val="none"/>
          <w14:textFill>
            <w14:solidFill>
              <w14:schemeClr w14:val="tx1"/>
            </w14:solidFill>
          </w14:textFill>
        </w:rPr>
        <w:t>、现场基本完工后，</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需向</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提供诸如墙体材料（砖砌体）的采购发票，以便</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至墙体改革办公室办理该项目墙改基金的退还手续，否则由此造成不能退还的费用</w:t>
      </w:r>
      <w:r>
        <w:rPr>
          <w:rFonts w:hint="eastAsia" w:ascii="宋体" w:hAnsi="宋体" w:cs="宋体"/>
          <w:bCs/>
          <w:color w:val="000000" w:themeColor="text1"/>
          <w:sz w:val="24"/>
          <w:szCs w:val="24"/>
          <w:highlight w:val="none"/>
          <w:lang w:eastAsia="zh-CN"/>
          <w14:textFill>
            <w14:solidFill>
              <w14:schemeClr w14:val="tx1"/>
            </w14:solidFill>
          </w14:textFill>
        </w:rPr>
        <w:t>招标人</w:t>
      </w:r>
      <w:r>
        <w:rPr>
          <w:rFonts w:hint="eastAsia" w:ascii="宋体" w:hAnsi="宋体" w:eastAsia="宋体" w:cs="宋体"/>
          <w:bCs/>
          <w:color w:val="000000" w:themeColor="text1"/>
          <w:sz w:val="24"/>
          <w:szCs w:val="24"/>
          <w:highlight w:val="none"/>
          <w14:textFill>
            <w14:solidFill>
              <w14:schemeClr w14:val="tx1"/>
            </w14:solidFill>
          </w14:textFill>
        </w:rPr>
        <w:t>有权直接自</w:t>
      </w:r>
      <w:r>
        <w:rPr>
          <w:rFonts w:hint="eastAsia" w:ascii="宋体" w:hAnsi="宋体" w:cs="宋体"/>
          <w:bCs/>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4"/>
          <w:highlight w:val="none"/>
          <w14:textFill>
            <w14:solidFill>
              <w14:schemeClr w14:val="tx1"/>
            </w14:solidFill>
          </w14:textFill>
        </w:rPr>
        <w:t>的决算款中扣除。</w:t>
      </w:r>
    </w:p>
    <w:p>
      <w:pPr>
        <w:pStyle w:val="20"/>
        <w:spacing w:line="360" w:lineRule="auto"/>
        <w:ind w:firstLine="0" w:firstLineChars="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w:t>
      </w:r>
      <w:r>
        <w:rPr>
          <w:rFonts w:hint="eastAsia" w:ascii="宋体" w:hAnsi="宋体" w:eastAsia="宋体" w:cs="宋体"/>
          <w:b/>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
          <w:bCs/>
          <w:color w:val="000000" w:themeColor="text1"/>
          <w:sz w:val="24"/>
          <w:szCs w:val="24"/>
          <w:highlight w:val="none"/>
          <w14:textFill>
            <w14:solidFill>
              <w14:schemeClr w14:val="tx1"/>
            </w14:solidFill>
          </w14:textFill>
        </w:rPr>
        <w:t>内容及要求：</w:t>
      </w:r>
    </w:p>
    <w:p>
      <w:pPr>
        <w:pStyle w:val="20"/>
        <w:spacing w:line="360" w:lineRule="auto"/>
        <w:ind w:left="0" w:leftChars="0" w:firstLine="0" w:firstLineChars="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内容及数量：</w:t>
      </w:r>
      <w:r>
        <w:rPr>
          <w:rFonts w:hint="eastAsia" w:ascii="宋体" w:hAnsi="宋体" w:eastAsia="宋体" w:cs="宋体"/>
          <w:color w:val="000000" w:themeColor="text1"/>
          <w:sz w:val="24"/>
          <w:szCs w:val="24"/>
          <w:highlight w:val="none"/>
          <w:u w:val="single"/>
          <w14:textFill>
            <w14:solidFill>
              <w14:schemeClr w14:val="tx1"/>
            </w14:solidFill>
          </w14:textFill>
        </w:rPr>
        <w:t>本招标项目为 “交钥匙项目”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3#钢结构厂房（</w:t>
      </w:r>
      <w:r>
        <w:rPr>
          <w:rFonts w:hint="eastAsia" w:ascii="宋体" w:hAnsi="宋体" w:eastAsia="宋体" w:cs="宋体"/>
          <w:color w:val="000000" w:themeColor="text1"/>
          <w:sz w:val="24"/>
          <w:szCs w:val="24"/>
          <w:highlight w:val="none"/>
          <w:u w:val="single"/>
          <w14:textFill>
            <w14:solidFill>
              <w14:schemeClr w14:val="tx1"/>
            </w14:solidFill>
          </w14:textFill>
        </w:rPr>
        <w:t xml:space="preserve">总建筑面积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4800</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平方米</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）、试验塔及附属楼建设及</w:t>
      </w:r>
      <w:r>
        <w:rPr>
          <w:rFonts w:hint="eastAsia" w:ascii="宋体" w:hAnsi="宋体" w:eastAsia="宋体" w:cs="宋体"/>
          <w:color w:val="000000" w:themeColor="text1"/>
          <w:sz w:val="24"/>
          <w:szCs w:val="24"/>
          <w:highlight w:val="none"/>
          <w:u w:val="single"/>
          <w14:textFill>
            <w14:solidFill>
              <w14:schemeClr w14:val="tx1"/>
            </w14:solidFill>
          </w14:textFill>
        </w:rPr>
        <w:t>其他工程</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建设（</w:t>
      </w:r>
      <w:r>
        <w:rPr>
          <w:rFonts w:hint="eastAsia" w:ascii="宋体" w:hAnsi="宋体" w:eastAsia="宋体" w:cs="宋体"/>
          <w:color w:val="000000" w:themeColor="text1"/>
          <w:sz w:val="24"/>
          <w:szCs w:val="24"/>
          <w:highlight w:val="none"/>
          <w:u w:val="single"/>
          <w14:textFill>
            <w14:solidFill>
              <w14:schemeClr w14:val="tx1"/>
            </w14:solidFill>
          </w14:textFill>
        </w:rPr>
        <w:t xml:space="preserve">总建筑面积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1412</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平方米，</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其中地下</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209.6平方米，地上1202.4平方米，建筑基底面积208.8平方米）</w:t>
      </w:r>
      <w:r>
        <w:rPr>
          <w:rFonts w:hint="eastAsia" w:ascii="宋体" w:hAnsi="宋体" w:eastAsia="宋体" w:cs="宋体"/>
          <w:color w:val="000000" w:themeColor="text1"/>
          <w:sz w:val="24"/>
          <w:szCs w:val="24"/>
          <w:highlight w:val="none"/>
          <w:u w:val="single"/>
          <w14:textFill>
            <w14:solidFill>
              <w14:schemeClr w14:val="tx1"/>
            </w14:solidFill>
          </w14:textFill>
        </w:rPr>
        <w:t>具体详见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招标</w:t>
      </w:r>
      <w:r>
        <w:rPr>
          <w:rFonts w:hint="eastAsia" w:ascii="宋体" w:hAnsi="宋体" w:eastAsia="宋体" w:cs="宋体"/>
          <w:color w:val="000000" w:themeColor="text1"/>
          <w:sz w:val="24"/>
          <w:szCs w:val="24"/>
          <w:highlight w:val="none"/>
          <w:u w:val="single"/>
          <w14:textFill>
            <w14:solidFill>
              <w14:schemeClr w14:val="tx1"/>
            </w14:solidFill>
          </w14:textFill>
        </w:rPr>
        <w:t>需求及招标文件</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2、投标范围：</w:t>
      </w:r>
    </w:p>
    <w:p>
      <w:pPr>
        <w:snapToGrid w:val="0"/>
        <w:spacing w:line="360" w:lineRule="auto"/>
        <w:ind w:firstLine="480" w:firstLineChars="200"/>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3#钢结构厂房、试验塔及附属楼的建设工程</w:t>
      </w:r>
      <w:r>
        <w:rPr>
          <w:rFonts w:hint="eastAsia" w:ascii="宋体" w:hAnsi="宋体" w:eastAsia="宋体" w:cs="宋体"/>
          <w:bCs/>
          <w:color w:val="000000" w:themeColor="text1"/>
          <w:sz w:val="24"/>
          <w:szCs w:val="24"/>
          <w:highlight w:val="none"/>
          <w:lang w:eastAsia="zh-CN"/>
          <w14:textFill>
            <w14:solidFill>
              <w14:schemeClr w14:val="tx1"/>
            </w14:solidFill>
          </w14:textFill>
        </w:rPr>
        <w:t>（包括钢结构厂房建设、试验塔及附属楼建设和涉及到的土建基础工程、消防工程、电气避雷工程、电气灯具照明工程、防火涂料施工、外墙真石漆饰面、雨污水、供水、供电、供气、人防设施、电信（宽带网）、耐磨地平施工、入户（厂）门窗、防火门、等一切地面建设工程及地下隐蔽工程相关工程）。</w:t>
      </w:r>
    </w:p>
    <w:p>
      <w:pPr>
        <w:snapToGrid w:val="0"/>
        <w:spacing w:line="360" w:lineRule="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color w:val="000000" w:themeColor="text1"/>
          <w:sz w:val="24"/>
          <w:szCs w:val="24"/>
          <w:highlight w:val="none"/>
          <w14:textFill>
            <w14:solidFill>
              <w14:schemeClr w14:val="tx1"/>
            </w14:solidFill>
          </w14:textFill>
        </w:rPr>
        <w:t xml:space="preserve">其他    </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(1)、在工地的建设中，中标人牵头单位有责任与其它</w:t>
      </w:r>
      <w:r>
        <w:rPr>
          <w:rFonts w:hint="eastAsia" w:ascii="宋体" w:hAnsi="宋体" w:eastAsia="宋体" w:cs="宋体"/>
          <w:bCs/>
          <w:color w:val="000000" w:themeColor="text1"/>
          <w:sz w:val="24"/>
          <w:szCs w:val="24"/>
          <w:highlight w:val="none"/>
          <w:lang w:eastAsia="zh-CN"/>
          <w14:textFill>
            <w14:solidFill>
              <w14:schemeClr w14:val="tx1"/>
            </w14:solidFill>
          </w14:textFill>
        </w:rPr>
        <w:t>单位</w:t>
      </w:r>
      <w:r>
        <w:rPr>
          <w:rFonts w:hint="eastAsia" w:ascii="宋体" w:hAnsi="宋体" w:eastAsia="宋体" w:cs="宋体"/>
          <w:bCs/>
          <w:color w:val="000000" w:themeColor="text1"/>
          <w:sz w:val="24"/>
          <w:szCs w:val="24"/>
          <w:highlight w:val="none"/>
          <w14:textFill>
            <w14:solidFill>
              <w14:schemeClr w14:val="tx1"/>
            </w14:solidFill>
          </w14:textFill>
        </w:rPr>
        <w:t>保持联系和合作。此责任应包括所有为了开展工作切实有效，所需的交换和提供数据、标准和资料等工作。</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(2)、中标人须参加现场工程例会，并接受招标人等单位的统一管理，遵守工地的安全和建筑规定、现场管理条例等。</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(3)、中标人应与所有相关的部门相联系，获得相关认可，以便设备能及时投入服务。</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(4)、在</w:t>
      </w:r>
      <w:r>
        <w:rPr>
          <w:rFonts w:hint="eastAsia" w:ascii="宋体" w:hAnsi="宋体" w:eastAsia="宋体" w:cs="宋体"/>
          <w:bCs/>
          <w:color w:val="000000" w:themeColor="text1"/>
          <w:sz w:val="24"/>
          <w:szCs w:val="24"/>
          <w:highlight w:val="none"/>
          <w:lang w:eastAsia="zh-CN"/>
          <w14:textFill>
            <w14:solidFill>
              <w14:schemeClr w14:val="tx1"/>
            </w14:solidFill>
          </w14:textFill>
        </w:rPr>
        <w:t>施工</w:t>
      </w:r>
      <w:r>
        <w:rPr>
          <w:rFonts w:hint="eastAsia" w:ascii="宋体" w:hAnsi="宋体" w:eastAsia="宋体" w:cs="宋体"/>
          <w:bCs/>
          <w:color w:val="000000" w:themeColor="text1"/>
          <w:sz w:val="24"/>
          <w:szCs w:val="24"/>
          <w:highlight w:val="none"/>
          <w14:textFill>
            <w14:solidFill>
              <w14:schemeClr w14:val="tx1"/>
            </w14:solidFill>
          </w14:textFill>
        </w:rPr>
        <w:t>期间，中标人应遵守有关部门的管理，并遵照相关的规定。</w:t>
      </w:r>
    </w:p>
    <w:p>
      <w:pPr>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(5)、中标人应准备相关文件，包括上面提及部门认可所需的图纸。</w:t>
      </w:r>
    </w:p>
    <w:p>
      <w:pPr>
        <w:snapToGrid w:val="0"/>
        <w:spacing w:line="360" w:lineRule="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lang w:eastAsia="zh-CN"/>
          <w14:textFill>
            <w14:solidFill>
              <w14:schemeClr w14:val="tx1"/>
            </w14:solidFill>
          </w14:textFill>
        </w:rPr>
        <w:t>材料</w:t>
      </w:r>
      <w:r>
        <w:rPr>
          <w:rFonts w:hint="eastAsia" w:ascii="宋体" w:hAnsi="宋体" w:eastAsia="宋体" w:cs="宋体"/>
          <w:bCs/>
          <w:color w:val="000000" w:themeColor="text1"/>
          <w:sz w:val="24"/>
          <w:szCs w:val="24"/>
          <w:highlight w:val="none"/>
          <w14:textFill>
            <w14:solidFill>
              <w14:schemeClr w14:val="tx1"/>
            </w14:solidFill>
          </w14:textFill>
        </w:rPr>
        <w:t>基本需要</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（1）所有提供</w:t>
      </w:r>
      <w:r>
        <w:rPr>
          <w:rFonts w:hint="eastAsia" w:ascii="宋体" w:hAnsi="宋体" w:eastAsia="宋体" w:cs="宋体"/>
          <w:bCs/>
          <w:color w:val="000000" w:themeColor="text1"/>
          <w:sz w:val="24"/>
          <w:szCs w:val="24"/>
          <w:highlight w:val="none"/>
          <w:lang w:eastAsia="zh-CN"/>
          <w14:textFill>
            <w14:solidFill>
              <w14:schemeClr w14:val="tx1"/>
            </w14:solidFill>
          </w14:textFill>
        </w:rPr>
        <w:t>材料</w:t>
      </w:r>
      <w:r>
        <w:rPr>
          <w:rFonts w:hint="eastAsia" w:ascii="宋体" w:hAnsi="宋体" w:eastAsia="宋体" w:cs="宋体"/>
          <w:bCs/>
          <w:color w:val="000000" w:themeColor="text1"/>
          <w:sz w:val="24"/>
          <w:szCs w:val="24"/>
          <w:highlight w:val="none"/>
          <w14:textFill>
            <w14:solidFill>
              <w14:schemeClr w14:val="tx1"/>
            </w14:solidFill>
          </w14:textFill>
        </w:rPr>
        <w:t>的安装及验收通过需服从招标人的安排。如招标人因</w:t>
      </w:r>
      <w:r>
        <w:rPr>
          <w:rFonts w:hint="eastAsia" w:ascii="宋体" w:hAnsi="宋体" w:eastAsia="宋体" w:cs="宋体"/>
          <w:bCs/>
          <w:color w:val="000000" w:themeColor="text1"/>
          <w:sz w:val="24"/>
          <w:szCs w:val="24"/>
          <w:highlight w:val="none"/>
          <w:lang w:eastAsia="zh-CN"/>
          <w14:textFill>
            <w14:solidFill>
              <w14:schemeClr w14:val="tx1"/>
            </w14:solidFill>
          </w14:textFill>
        </w:rPr>
        <w:t>政策</w:t>
      </w:r>
      <w:r>
        <w:rPr>
          <w:rFonts w:hint="eastAsia" w:ascii="宋体" w:hAnsi="宋体" w:eastAsia="宋体" w:cs="宋体"/>
          <w:bCs/>
          <w:color w:val="000000" w:themeColor="text1"/>
          <w:sz w:val="24"/>
          <w:szCs w:val="24"/>
          <w:highlight w:val="none"/>
          <w14:textFill>
            <w14:solidFill>
              <w14:schemeClr w14:val="tx1"/>
            </w14:solidFill>
          </w14:textFill>
        </w:rPr>
        <w:t>等其它原因，要求将</w:t>
      </w:r>
      <w:r>
        <w:rPr>
          <w:rFonts w:hint="eastAsia" w:ascii="宋体" w:hAnsi="宋体" w:eastAsia="宋体" w:cs="宋体"/>
          <w:bCs/>
          <w:color w:val="000000" w:themeColor="text1"/>
          <w:sz w:val="24"/>
          <w:szCs w:val="24"/>
          <w:highlight w:val="none"/>
          <w:lang w:eastAsia="zh-CN"/>
          <w14:textFill>
            <w14:solidFill>
              <w14:schemeClr w14:val="tx1"/>
            </w14:solidFill>
          </w14:textFill>
        </w:rPr>
        <w:t>工</w:t>
      </w:r>
      <w:r>
        <w:rPr>
          <w:rFonts w:hint="eastAsia" w:ascii="宋体" w:hAnsi="宋体" w:eastAsia="宋体" w:cs="宋体"/>
          <w:bCs/>
          <w:color w:val="000000" w:themeColor="text1"/>
          <w:sz w:val="24"/>
          <w:szCs w:val="24"/>
          <w:highlight w:val="none"/>
          <w14:textFill>
            <w14:solidFill>
              <w14:schemeClr w14:val="tx1"/>
            </w14:solidFill>
          </w14:textFill>
        </w:rPr>
        <w:t>期作适当调整的，投标人应无条件接受。</w:t>
      </w:r>
    </w:p>
    <w:p>
      <w:pPr>
        <w:snapToGrid w:val="0"/>
        <w:spacing w:line="360" w:lineRule="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bCs/>
          <w:color w:val="000000" w:themeColor="text1"/>
          <w:sz w:val="24"/>
          <w:szCs w:val="24"/>
          <w:highlight w:val="none"/>
          <w:lang w:eastAsia="zh-CN"/>
          <w14:textFill>
            <w14:solidFill>
              <w14:schemeClr w14:val="tx1"/>
            </w14:solidFill>
          </w14:textFill>
        </w:rPr>
        <w:t>材料</w:t>
      </w:r>
      <w:r>
        <w:rPr>
          <w:rFonts w:hint="eastAsia" w:ascii="宋体" w:hAnsi="宋体" w:eastAsia="宋体" w:cs="宋体"/>
          <w:bCs/>
          <w:color w:val="000000" w:themeColor="text1"/>
          <w:sz w:val="24"/>
          <w:szCs w:val="24"/>
          <w:highlight w:val="none"/>
          <w14:textFill>
            <w14:solidFill>
              <w14:schemeClr w14:val="tx1"/>
            </w14:solidFill>
          </w14:textFill>
        </w:rPr>
        <w:t>的防护、包装及运输</w:t>
      </w:r>
    </w:p>
    <w:p>
      <w:pPr>
        <w:snapToGrid w:val="0"/>
        <w:spacing w:line="360" w:lineRule="auto"/>
        <w:ind w:firstLine="480"/>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w:t>
      </w:r>
      <w:r>
        <w:rPr>
          <w:rFonts w:hint="eastAsia" w:ascii="宋体" w:hAnsi="宋体" w:eastAsia="宋体" w:cs="宋体"/>
          <w:bCs/>
          <w:color w:val="000000" w:themeColor="text1"/>
          <w:sz w:val="24"/>
          <w:szCs w:val="24"/>
          <w:highlight w:val="none"/>
          <w:lang w:eastAsia="zh-CN"/>
          <w14:textFill>
            <w14:solidFill>
              <w14:schemeClr w14:val="tx1"/>
            </w14:solidFill>
          </w14:textFill>
        </w:rPr>
        <w:t>材料及设备的防护</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材料</w:t>
      </w:r>
      <w:r>
        <w:rPr>
          <w:rFonts w:hint="eastAsia" w:ascii="宋体" w:hAnsi="宋体" w:eastAsia="宋体" w:cs="宋体"/>
          <w:bCs/>
          <w:color w:val="000000" w:themeColor="text1"/>
          <w:sz w:val="24"/>
          <w:szCs w:val="24"/>
          <w:highlight w:val="none"/>
          <w14:textFill>
            <w14:solidFill>
              <w14:schemeClr w14:val="tx1"/>
            </w14:solidFill>
          </w14:textFill>
        </w:rPr>
        <w:t>内、外表面应洁净。投杯人在投标时须提供设备的具体防护措施供招标人认可，并对此工作负责。油漆表面应光沾，无折皱和剥落。</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（2）所有</w:t>
      </w:r>
      <w:r>
        <w:rPr>
          <w:rFonts w:hint="eastAsia" w:ascii="宋体" w:hAnsi="宋体" w:eastAsia="宋体" w:cs="宋体"/>
          <w:bCs/>
          <w:color w:val="000000" w:themeColor="text1"/>
          <w:sz w:val="24"/>
          <w:szCs w:val="24"/>
          <w:highlight w:val="none"/>
          <w:lang w:eastAsia="zh-CN"/>
          <w14:textFill>
            <w14:solidFill>
              <w14:schemeClr w14:val="tx1"/>
            </w14:solidFill>
          </w14:textFill>
        </w:rPr>
        <w:t>材料</w:t>
      </w:r>
      <w:r>
        <w:rPr>
          <w:rFonts w:hint="eastAsia" w:ascii="宋体" w:hAnsi="宋体" w:eastAsia="宋体" w:cs="宋体"/>
          <w:bCs/>
          <w:color w:val="000000" w:themeColor="text1"/>
          <w:sz w:val="24"/>
          <w:szCs w:val="24"/>
          <w:highlight w:val="none"/>
          <w14:textFill>
            <w14:solidFill>
              <w14:schemeClr w14:val="tx1"/>
            </w14:solidFill>
          </w14:textFill>
        </w:rPr>
        <w:t>应合理、有效包装，以使其有效防止各种损坏，如受潮、受热、剥落、腐蚀、变形等。</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color w:val="000000" w:themeColor="text1"/>
          <w:sz w:val="24"/>
          <w:szCs w:val="24"/>
          <w:highlight w:val="none"/>
          <w14:textFill>
            <w14:solidFill>
              <w14:schemeClr w14:val="tx1"/>
            </w14:solidFill>
          </w14:textFill>
        </w:rPr>
        <w:t>）设备的包装费应包括在投标总价中，这些包装材料应属于招标人所有。</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在包装箱中，应附有产品合格证书（包括机组合格证、部件合格证、材料合格证等）、产品说明书、装箱单、易损件备件及专用工具清单，包装箱外面应注明数量、设备名称、编号、起吊位置、警示标志、外形尺寸、毛重等。所有文字应为中文或中、英文两种。以中文为准。</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（7）投标人应对设备的整个项目建设过程负责，包括运输、装卸、安装、装潢的安全。</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（8）随包装箱带的文件、资料应防潮密封，并放置在包装箱内明显处。</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9、所需资料</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9.1按本招标文件要求提供投标所需技术资科。</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（1）招标人与中标人签订合同后，投标人须按建设进度要求提供下列资料：</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竣工</w:t>
      </w:r>
      <w:r>
        <w:rPr>
          <w:rFonts w:hint="eastAsia" w:ascii="宋体" w:hAnsi="宋体" w:eastAsia="宋体" w:cs="宋体"/>
          <w:bCs/>
          <w:color w:val="000000" w:themeColor="text1"/>
          <w:sz w:val="24"/>
          <w:szCs w:val="24"/>
          <w:highlight w:val="none"/>
          <w14:textFill>
            <w14:solidFill>
              <w14:schemeClr w14:val="tx1"/>
            </w14:solidFill>
          </w14:textFill>
        </w:rPr>
        <w:t>图</w:t>
      </w:r>
      <w:r>
        <w:rPr>
          <w:rFonts w:hint="eastAsia"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结构图</w:t>
      </w:r>
      <w:r>
        <w:rPr>
          <w:rFonts w:hint="eastAsia" w:ascii="宋体" w:hAnsi="宋体" w:cs="宋体"/>
          <w:bCs/>
          <w:color w:val="000000" w:themeColor="text1"/>
          <w:sz w:val="24"/>
          <w:szCs w:val="24"/>
          <w:highlight w:val="none"/>
          <w:lang w:eastAsia="zh-CN"/>
          <w14:textFill>
            <w14:solidFill>
              <w14:schemeClr w14:val="tx1"/>
            </w14:solidFill>
          </w14:textFill>
        </w:rPr>
        <w:t>、暖通图、消防图、给排水等施工图</w:t>
      </w:r>
      <w:r>
        <w:rPr>
          <w:rFonts w:hint="eastAsia" w:ascii="宋体" w:hAnsi="宋体" w:eastAsia="宋体" w:cs="宋体"/>
          <w:bCs/>
          <w:color w:val="000000" w:themeColor="text1"/>
          <w:sz w:val="24"/>
          <w:szCs w:val="24"/>
          <w:highlight w:val="none"/>
          <w14:textFill>
            <w14:solidFill>
              <w14:schemeClr w14:val="tx1"/>
            </w14:solidFill>
          </w14:textFill>
        </w:rPr>
        <w:t>；</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·安装图（包括电气、系统安装线路图）；</w:t>
      </w:r>
    </w:p>
    <w:p>
      <w:pPr>
        <w:snapToGrid w:val="0"/>
        <w:spacing w:line="360" w:lineRule="auto"/>
        <w:ind w:firstLine="480"/>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·电路电气控制图、</w:t>
      </w:r>
      <w:r>
        <w:rPr>
          <w:rFonts w:hint="eastAsia" w:ascii="宋体" w:hAnsi="宋体" w:eastAsia="宋体" w:cs="宋体"/>
          <w:bCs/>
          <w:color w:val="000000" w:themeColor="text1"/>
          <w:sz w:val="24"/>
          <w:szCs w:val="24"/>
          <w:highlight w:val="none"/>
          <w:lang w:eastAsia="zh-CN"/>
          <w14:textFill>
            <w14:solidFill>
              <w14:schemeClr w14:val="tx1"/>
            </w14:solidFill>
          </w14:textFill>
        </w:rPr>
        <w:t>各种</w:t>
      </w:r>
      <w:r>
        <w:rPr>
          <w:rFonts w:hint="eastAsia" w:ascii="宋体" w:hAnsi="宋体" w:eastAsia="宋体" w:cs="宋体"/>
          <w:bCs/>
          <w:color w:val="000000" w:themeColor="text1"/>
          <w:sz w:val="24"/>
          <w:szCs w:val="24"/>
          <w:highlight w:val="none"/>
          <w14:textFill>
            <w14:solidFill>
              <w14:schemeClr w14:val="tx1"/>
            </w14:solidFill>
          </w14:textFill>
        </w:rPr>
        <w:t>系统原理图；</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·设备安装、操作、维护手册或说明书（中文版）；</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·招标人认为有必要提供的其他文件和技术资料。</w:t>
      </w:r>
    </w:p>
    <w:p>
      <w:pPr>
        <w:snapToGrid w:val="0"/>
        <w:spacing w:line="360" w:lineRule="auto"/>
        <w:ind w:firstLine="482"/>
        <w:rPr>
          <w:rFonts w:hint="eastAsia" w:ascii="宋体" w:hAnsi="宋体" w:eastAsia="宋体" w:cs="宋体"/>
          <w:b/>
          <w:bCs/>
          <w:color w:val="000000" w:themeColor="text1"/>
          <w:sz w:val="24"/>
          <w:szCs w:val="24"/>
          <w:highlight w:val="none"/>
          <w14:textFill>
            <w14:solidFill>
              <w14:schemeClr w14:val="tx1"/>
            </w14:solidFill>
          </w14:textFill>
        </w:rPr>
      </w:pPr>
    </w:p>
    <w:p>
      <w:pPr>
        <w:snapToGrid w:val="0"/>
        <w:spacing w:line="360" w:lineRule="auto"/>
        <w:ind w:firstLine="482"/>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10、项目施工要求</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1、投标单位需按招标人要求负责方案设计同意后报联审，按要求做好土建、钢结构设备安装</w:t>
      </w:r>
      <w:r>
        <w:rPr>
          <w:rFonts w:hint="eastAsia" w:ascii="宋体" w:hAnsi="宋体" w:eastAsia="宋体" w:cs="宋体"/>
          <w:bCs/>
          <w:color w:val="000000" w:themeColor="text1"/>
          <w:sz w:val="24"/>
          <w:szCs w:val="24"/>
          <w:highlight w:val="none"/>
          <w:lang w:eastAsia="zh-CN"/>
          <w14:textFill>
            <w14:solidFill>
              <w14:schemeClr w14:val="tx1"/>
            </w14:solidFill>
          </w14:textFill>
        </w:rPr>
        <w:t>等</w:t>
      </w:r>
      <w:r>
        <w:rPr>
          <w:rFonts w:hint="eastAsia" w:ascii="宋体" w:hAnsi="宋体" w:eastAsia="宋体" w:cs="宋体"/>
          <w:bCs/>
          <w:color w:val="000000" w:themeColor="text1"/>
          <w:sz w:val="24"/>
          <w:szCs w:val="24"/>
          <w:highlight w:val="none"/>
          <w14:textFill>
            <w14:solidFill>
              <w14:schemeClr w14:val="tx1"/>
            </w14:solidFill>
          </w14:textFill>
        </w:rPr>
        <w:t>，本项目为交钥匙工程，招标人除提供安装所需的水电条件、设备存放场地以外，设备装卸、安装时所需的水电费、井道脚手架搭设及拆除费、土建重新开孔扩孔费、仓储费、保管费、搁机大梁材料及施工费、辅工辅料、照明、施工安全护栏等其他部件的吊装搬运费、土建施工费用、钢结构主体施工费用、质监部门验收费用以及交钥匙工程中可能涉及的其它一切费用全部包括在投标报价内。</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2、投标单位对施工、安装等负责，直至取得</w:t>
      </w:r>
      <w:r>
        <w:rPr>
          <w:rFonts w:hint="eastAsia" w:ascii="宋体" w:hAnsi="宋体" w:eastAsia="宋体" w:cs="宋体"/>
          <w:bCs/>
          <w:color w:val="000000" w:themeColor="text1"/>
          <w:sz w:val="24"/>
          <w:szCs w:val="24"/>
          <w:highlight w:val="none"/>
          <w:lang w:eastAsia="zh-CN"/>
          <w14:textFill>
            <w14:solidFill>
              <w14:schemeClr w14:val="tx1"/>
            </w14:solidFill>
          </w14:textFill>
        </w:rPr>
        <w:t>相关</w:t>
      </w:r>
      <w:r>
        <w:rPr>
          <w:rFonts w:hint="eastAsia" w:ascii="宋体" w:hAnsi="宋体" w:eastAsia="宋体" w:cs="宋体"/>
          <w:bCs/>
          <w:color w:val="000000" w:themeColor="text1"/>
          <w:sz w:val="24"/>
          <w:szCs w:val="24"/>
          <w:highlight w:val="none"/>
          <w14:textFill>
            <w14:solidFill>
              <w14:schemeClr w14:val="tx1"/>
            </w14:solidFill>
          </w14:textFill>
        </w:rPr>
        <w:t>部门的验收证书。验收费用包括在投标总价中。</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w:t>
      </w:r>
      <w:r>
        <w:rPr>
          <w:rFonts w:hint="eastAsia" w:ascii="宋体" w:hAnsi="宋体" w:eastAsia="宋体" w:cs="宋体"/>
          <w:bCs/>
          <w:color w:val="000000" w:themeColor="text1"/>
          <w:sz w:val="24"/>
          <w:szCs w:val="24"/>
          <w:highlight w:val="none"/>
          <w:lang w:eastAsia="zh-CN"/>
          <w14:textFill>
            <w14:solidFill>
              <w14:schemeClr w14:val="tx1"/>
            </w14:solidFill>
          </w14:textFill>
        </w:rPr>
        <w:t>工程</w:t>
      </w:r>
      <w:r>
        <w:rPr>
          <w:rFonts w:hint="eastAsia" w:ascii="宋体" w:hAnsi="宋体" w:eastAsia="宋体" w:cs="宋体"/>
          <w:bCs/>
          <w:color w:val="000000" w:themeColor="text1"/>
          <w:sz w:val="24"/>
          <w:szCs w:val="24"/>
          <w:highlight w:val="none"/>
          <w14:textFill>
            <w14:solidFill>
              <w14:schemeClr w14:val="tx1"/>
            </w14:solidFill>
          </w14:textFill>
        </w:rPr>
        <w:t>验收合格，交付招标人使用以前的</w:t>
      </w:r>
      <w:r>
        <w:rPr>
          <w:rFonts w:hint="eastAsia" w:ascii="宋体" w:hAnsi="宋体" w:eastAsia="宋体" w:cs="宋体"/>
          <w:bCs/>
          <w:color w:val="000000" w:themeColor="text1"/>
          <w:sz w:val="24"/>
          <w:szCs w:val="24"/>
          <w:highlight w:val="none"/>
          <w:lang w:eastAsia="zh-CN"/>
          <w14:textFill>
            <w14:solidFill>
              <w14:schemeClr w14:val="tx1"/>
            </w14:solidFill>
          </w14:textFill>
        </w:rPr>
        <w:t>工程</w:t>
      </w:r>
      <w:r>
        <w:rPr>
          <w:rFonts w:hint="eastAsia" w:ascii="宋体" w:hAnsi="宋体" w:eastAsia="宋体" w:cs="宋体"/>
          <w:bCs/>
          <w:color w:val="000000" w:themeColor="text1"/>
          <w:sz w:val="24"/>
          <w:szCs w:val="24"/>
          <w:highlight w:val="none"/>
          <w14:textFill>
            <w14:solidFill>
              <w14:schemeClr w14:val="tx1"/>
            </w14:solidFill>
          </w14:textFill>
        </w:rPr>
        <w:t>保护及费用由投标单位负责。</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4、投标单位须提供与工程建设总进度相适应的供货计划和施工计划，并须由招标人认可。</w:t>
      </w:r>
    </w:p>
    <w:p>
      <w:pPr>
        <w:snapToGrid w:val="0"/>
        <w:spacing w:line="360" w:lineRule="auto"/>
        <w:ind w:firstLine="482"/>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t>、项目验收</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项目</w:t>
      </w:r>
      <w:r>
        <w:rPr>
          <w:rFonts w:hint="eastAsia" w:ascii="宋体" w:hAnsi="宋体" w:eastAsia="宋体" w:cs="宋体"/>
          <w:bCs/>
          <w:color w:val="000000" w:themeColor="text1"/>
          <w:sz w:val="24"/>
          <w:szCs w:val="24"/>
          <w:highlight w:val="none"/>
          <w14:textFill>
            <w14:solidFill>
              <w14:schemeClr w14:val="tx1"/>
            </w14:solidFill>
          </w14:textFill>
        </w:rPr>
        <w:t>保护</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项目施工完成后，投标单位须负责全部项目设备的保护和清洁工作，直至</w:t>
      </w:r>
      <w:r>
        <w:rPr>
          <w:rFonts w:hint="eastAsia" w:ascii="宋体" w:hAnsi="宋体" w:eastAsia="宋体" w:cs="宋体"/>
          <w:bCs/>
          <w:color w:val="000000" w:themeColor="text1"/>
          <w:sz w:val="24"/>
          <w:szCs w:val="24"/>
          <w:highlight w:val="none"/>
          <w:lang w:eastAsia="zh-CN"/>
          <w14:textFill>
            <w14:solidFill>
              <w14:schemeClr w14:val="tx1"/>
            </w14:solidFill>
          </w14:textFill>
        </w:rPr>
        <w:t>项目</w:t>
      </w:r>
      <w:r>
        <w:rPr>
          <w:rFonts w:hint="eastAsia" w:ascii="宋体" w:hAnsi="宋体" w:eastAsia="宋体" w:cs="宋体"/>
          <w:bCs/>
          <w:color w:val="000000" w:themeColor="text1"/>
          <w:sz w:val="24"/>
          <w:szCs w:val="24"/>
          <w:highlight w:val="none"/>
          <w14:textFill>
            <w14:solidFill>
              <w14:schemeClr w14:val="tx1"/>
            </w14:solidFill>
          </w14:textFill>
        </w:rPr>
        <w:t>验收合格并正常</w:t>
      </w:r>
      <w:r>
        <w:rPr>
          <w:rFonts w:hint="eastAsia" w:ascii="宋体" w:hAnsi="宋体" w:eastAsia="宋体" w:cs="宋体"/>
          <w:bCs/>
          <w:color w:val="000000" w:themeColor="text1"/>
          <w:sz w:val="24"/>
          <w:szCs w:val="24"/>
          <w:highlight w:val="none"/>
          <w:lang w:eastAsia="zh-CN"/>
          <w14:textFill>
            <w14:solidFill>
              <w14:schemeClr w14:val="tx1"/>
            </w14:solidFill>
          </w14:textFill>
        </w:rPr>
        <w:t>投入使用</w:t>
      </w:r>
      <w:r>
        <w:rPr>
          <w:rFonts w:hint="eastAsia" w:ascii="宋体" w:hAnsi="宋体" w:eastAsia="宋体" w:cs="宋体"/>
          <w:bCs/>
          <w:color w:val="000000" w:themeColor="text1"/>
          <w:sz w:val="24"/>
          <w:szCs w:val="24"/>
          <w:highlight w:val="none"/>
          <w14:textFill>
            <w14:solidFill>
              <w14:schemeClr w14:val="tx1"/>
            </w14:solidFill>
          </w14:textFill>
        </w:rPr>
        <w:t>后为止。在施工过程中，如建筑结构或其它设备被损坏，投标单位将要负责修理及赔偿损失。</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 xml:space="preserve"> 验收合格条件</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1）符合</w:t>
      </w:r>
      <w:r>
        <w:rPr>
          <w:rFonts w:hint="eastAsia" w:ascii="宋体" w:hAnsi="宋体" w:eastAsia="宋体" w:cs="宋体"/>
          <w:bCs/>
          <w:color w:val="000000" w:themeColor="text1"/>
          <w:sz w:val="24"/>
          <w:szCs w:val="24"/>
          <w:highlight w:val="none"/>
          <w:lang w:eastAsia="zh-CN"/>
          <w14:textFill>
            <w14:solidFill>
              <w14:schemeClr w14:val="tx1"/>
            </w14:solidFill>
          </w14:textFill>
        </w:rPr>
        <w:t>工程验收</w:t>
      </w:r>
      <w:r>
        <w:rPr>
          <w:rFonts w:hint="eastAsia" w:ascii="宋体" w:hAnsi="宋体" w:eastAsia="宋体" w:cs="宋体"/>
          <w:bCs/>
          <w:color w:val="000000" w:themeColor="text1"/>
          <w:sz w:val="24"/>
          <w:szCs w:val="24"/>
          <w:highlight w:val="none"/>
          <w14:textFill>
            <w14:solidFill>
              <w14:schemeClr w14:val="tx1"/>
            </w14:solidFill>
          </w14:textFill>
        </w:rPr>
        <w:t>标准及合同要求</w:t>
      </w:r>
      <w:r>
        <w:rPr>
          <w:rFonts w:hint="eastAsia" w:ascii="宋体" w:hAnsi="宋体" w:cs="宋体"/>
          <w:bCs/>
          <w:color w:val="000000" w:themeColor="text1"/>
          <w:sz w:val="24"/>
          <w:szCs w:val="24"/>
          <w:highlight w:val="none"/>
          <w:lang w:eastAsia="zh-CN"/>
          <w14:textFill>
            <w14:solidFill>
              <w14:schemeClr w14:val="tx1"/>
            </w14:solidFill>
          </w14:textFill>
        </w:rPr>
        <w:t>在相关部门备案，并验收合格</w:t>
      </w:r>
      <w:r>
        <w:rPr>
          <w:rFonts w:hint="eastAsia" w:ascii="宋体" w:hAnsi="宋体" w:eastAsia="宋体" w:cs="宋体"/>
          <w:bCs/>
          <w:color w:val="000000" w:themeColor="text1"/>
          <w:sz w:val="24"/>
          <w:szCs w:val="24"/>
          <w:highlight w:val="none"/>
          <w14:textFill>
            <w14:solidFill>
              <w14:schemeClr w14:val="tx1"/>
            </w14:solidFill>
          </w14:textFill>
        </w:rPr>
        <w:t>。</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2）在进行验收过程中</w:t>
      </w:r>
      <w:r>
        <w:rPr>
          <w:rFonts w:hint="eastAsia" w:ascii="宋体" w:hAnsi="宋体" w:eastAsia="宋体" w:cs="宋体"/>
          <w:bCs/>
          <w:color w:val="000000" w:themeColor="text1"/>
          <w:sz w:val="24"/>
          <w:szCs w:val="24"/>
          <w:highlight w:val="none"/>
          <w:lang w:eastAsia="zh-CN"/>
          <w14:textFill>
            <w14:solidFill>
              <w14:schemeClr w14:val="tx1"/>
            </w14:solidFill>
          </w14:textFill>
        </w:rPr>
        <w:t>发现的问题</w:t>
      </w:r>
      <w:r>
        <w:rPr>
          <w:rFonts w:hint="eastAsia" w:ascii="宋体" w:hAnsi="宋体" w:eastAsia="宋体" w:cs="宋体"/>
          <w:bCs/>
          <w:color w:val="000000" w:themeColor="text1"/>
          <w:sz w:val="24"/>
          <w:szCs w:val="24"/>
          <w:highlight w:val="none"/>
          <w14:textFill>
            <w14:solidFill>
              <w14:schemeClr w14:val="tx1"/>
            </w14:solidFill>
          </w14:textFill>
        </w:rPr>
        <w:t>已被消除并得到招标人的认可。</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3）所有合同中规定的图纸、施工记录、货物、材料和技术文件都已提交。</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）合同双方共同签署验收合格证书。</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Cs/>
          <w:color w:val="000000" w:themeColor="text1"/>
          <w:sz w:val="24"/>
          <w:szCs w:val="24"/>
          <w:highlight w:val="none"/>
          <w14:textFill>
            <w14:solidFill>
              <w14:schemeClr w14:val="tx1"/>
            </w14:solidFill>
          </w14:textFill>
        </w:rPr>
        <w:t>）项目的设计图纸、设备图纸及技术文件都己提交并得到接受。</w:t>
      </w:r>
    </w:p>
    <w:p>
      <w:pPr>
        <w:snapToGrid w:val="0"/>
        <w:spacing w:line="360" w:lineRule="auto"/>
        <w:ind w:firstLine="482"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、售后服务</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（1）维修：</w:t>
      </w:r>
      <w:r>
        <w:rPr>
          <w:rFonts w:hint="eastAsia" w:ascii="宋体" w:hAnsi="宋体" w:eastAsia="宋体" w:cs="宋体"/>
          <w:color w:val="000000" w:themeColor="text1"/>
          <w:sz w:val="24"/>
          <w:szCs w:val="24"/>
          <w:highlight w:val="none"/>
          <w14:textFill>
            <w14:solidFill>
              <w14:schemeClr w14:val="tx1"/>
            </w14:solidFill>
          </w14:textFill>
        </w:rPr>
        <w:t>在使用过程中如发生质量问题和其他故障，</w:t>
      </w:r>
      <w:r>
        <w:rPr>
          <w:rFonts w:hint="eastAsia" w:ascii="宋体" w:hAnsi="宋体" w:eastAsia="宋体" w:cs="宋体"/>
          <w:bCs/>
          <w:color w:val="000000" w:themeColor="text1"/>
          <w:sz w:val="24"/>
          <w:szCs w:val="24"/>
          <w:highlight w:val="none"/>
          <w14:textFill>
            <w14:solidFill>
              <w14:schemeClr w14:val="tx1"/>
            </w14:solidFill>
          </w14:textFill>
        </w:rPr>
        <w:t>维修人员接到维修电话后须在</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小时内赶到现场。维修工作不得转包。此售后服务公司对此项目的维修也要作出明确承诺。</w:t>
      </w:r>
    </w:p>
    <w:p>
      <w:pPr>
        <w:pStyle w:val="20"/>
        <w:keepNext w:val="0"/>
        <w:keepLines w:val="0"/>
        <w:pageBreakBefore w:val="0"/>
        <w:widowControl w:val="0"/>
        <w:kinsoku/>
        <w:wordWrap/>
        <w:overflowPunct/>
        <w:topLinePunct w:val="0"/>
        <w:autoSpaceDE/>
        <w:autoSpaceDN/>
        <w:bidi w:val="0"/>
        <w:adjustRightInd/>
        <w:spacing w:line="500" w:lineRule="exact"/>
        <w:ind w:firstLine="241" w:firstLineChars="1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★（2）质保期：质量保证期</w:t>
      </w:r>
      <w:r>
        <w:rPr>
          <w:rFonts w:hint="eastAsia" w:ascii="宋体" w:hAnsi="宋体" w:eastAsia="宋体" w:cs="宋体"/>
          <w:b/>
          <w:color w:val="000000" w:themeColor="text1"/>
          <w:sz w:val="24"/>
          <w:szCs w:val="24"/>
          <w:highlight w:val="none"/>
          <w:lang w:eastAsia="zh-CN"/>
          <w14:textFill>
            <w14:solidFill>
              <w14:schemeClr w14:val="tx1"/>
            </w14:solidFill>
          </w14:textFill>
        </w:rPr>
        <w:t>为</w:t>
      </w:r>
      <w:r>
        <w:rPr>
          <w:rFonts w:hint="eastAsia" w:ascii="宋体" w:hAnsi="宋体" w:eastAsia="宋体" w:cs="宋体"/>
          <w:b/>
          <w:color w:val="000000" w:themeColor="text1"/>
          <w:sz w:val="24"/>
          <w:szCs w:val="24"/>
          <w:highlight w:val="none"/>
          <w14:textFill>
            <w14:solidFill>
              <w14:schemeClr w14:val="tx1"/>
            </w14:solidFill>
          </w14:textFill>
        </w:rPr>
        <w:t>验收合格</w:t>
      </w:r>
      <w:r>
        <w:rPr>
          <w:rFonts w:hint="eastAsia" w:ascii="宋体" w:hAnsi="宋体" w:eastAsia="宋体" w:cs="宋体"/>
          <w:b/>
          <w:color w:val="000000" w:themeColor="text1"/>
          <w:sz w:val="24"/>
          <w:szCs w:val="24"/>
          <w:highlight w:val="none"/>
          <w:lang w:eastAsia="zh-CN"/>
          <w14:textFill>
            <w14:solidFill>
              <w14:schemeClr w14:val="tx1"/>
            </w14:solidFill>
          </w14:textFill>
        </w:rPr>
        <w:t>交付招标人</w:t>
      </w:r>
      <w:r>
        <w:rPr>
          <w:rFonts w:hint="eastAsia" w:ascii="宋体" w:hAnsi="宋体" w:eastAsia="宋体" w:cs="宋体"/>
          <w:b/>
          <w:color w:val="000000" w:themeColor="text1"/>
          <w:sz w:val="24"/>
          <w:szCs w:val="24"/>
          <w:highlight w:val="none"/>
          <w14:textFill>
            <w14:solidFill>
              <w14:schemeClr w14:val="tx1"/>
            </w14:solidFill>
          </w14:textFill>
        </w:rPr>
        <w:t>之日起</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5年</w:t>
      </w:r>
      <w:r>
        <w:rPr>
          <w:rFonts w:hint="eastAsia" w:ascii="宋体" w:hAnsi="宋体" w:eastAsia="宋体" w:cs="宋体"/>
          <w:b/>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中标方提供设备的质量保证期为现场</w:t>
      </w:r>
      <w:r>
        <w:rPr>
          <w:rFonts w:hint="eastAsia" w:ascii="宋体" w:hAnsi="宋体" w:eastAsia="宋体" w:cs="宋体"/>
          <w:color w:val="000000" w:themeColor="text1"/>
          <w:sz w:val="24"/>
          <w:szCs w:val="24"/>
          <w:highlight w:val="none"/>
          <w:lang w:eastAsia="zh-CN"/>
          <w14:textFill>
            <w14:solidFill>
              <w14:schemeClr w14:val="tx1"/>
            </w14:solidFill>
          </w14:textFill>
        </w:rPr>
        <w:t>施工</w:t>
      </w:r>
      <w:r>
        <w:rPr>
          <w:rFonts w:hint="eastAsia" w:ascii="宋体" w:hAnsi="宋体" w:eastAsia="宋体" w:cs="宋体"/>
          <w:color w:val="000000" w:themeColor="text1"/>
          <w:sz w:val="24"/>
          <w:szCs w:val="24"/>
          <w:highlight w:val="none"/>
          <w14:textFill>
            <w14:solidFill>
              <w14:schemeClr w14:val="tx1"/>
            </w14:solidFill>
          </w14:textFill>
        </w:rPr>
        <w:t>完毕，经有关部门验收合格并交付</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人使用之日起计算。在质保期内，因</w:t>
      </w:r>
      <w:r>
        <w:rPr>
          <w:rFonts w:hint="eastAsia" w:ascii="宋体" w:hAnsi="宋体" w:eastAsia="宋体" w:cs="宋体"/>
          <w:color w:val="000000" w:themeColor="text1"/>
          <w:sz w:val="24"/>
          <w:szCs w:val="24"/>
          <w:highlight w:val="none"/>
          <w:lang w:eastAsia="zh-CN"/>
          <w14:textFill>
            <w14:solidFill>
              <w14:schemeClr w14:val="tx1"/>
            </w14:solidFill>
          </w14:textFill>
        </w:rPr>
        <w:t>工程</w:t>
      </w:r>
      <w:r>
        <w:rPr>
          <w:rFonts w:hint="eastAsia" w:ascii="宋体" w:hAnsi="宋体" w:eastAsia="宋体" w:cs="宋体"/>
          <w:color w:val="000000" w:themeColor="text1"/>
          <w:sz w:val="24"/>
          <w:szCs w:val="24"/>
          <w:highlight w:val="none"/>
          <w14:textFill>
            <w14:solidFill>
              <w14:schemeClr w14:val="tx1"/>
            </w14:solidFill>
          </w14:textFill>
        </w:rPr>
        <w:t>的维修和保养所发生的一切费用，均由中标方承担。</w:t>
      </w:r>
    </w:p>
    <w:p>
      <w:pPr>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（6）质保期内中标人须自行付费，负责修理或替换任何由于</w:t>
      </w:r>
      <w:r>
        <w:rPr>
          <w:rFonts w:hint="eastAsia" w:ascii="宋体" w:hAnsi="宋体" w:cs="宋体"/>
          <w:bCs/>
          <w:color w:val="000000" w:themeColor="text1"/>
          <w:sz w:val="24"/>
          <w:szCs w:val="24"/>
          <w:highlight w:val="none"/>
          <w:lang w:eastAsia="zh-CN"/>
          <w14:textFill>
            <w14:solidFill>
              <w14:schemeClr w14:val="tx1"/>
            </w14:solidFill>
          </w14:textFill>
        </w:rPr>
        <w:t>工程</w:t>
      </w:r>
      <w:r>
        <w:rPr>
          <w:rFonts w:hint="eastAsia" w:ascii="宋体" w:hAnsi="宋体" w:eastAsia="宋体" w:cs="宋体"/>
          <w:bCs/>
          <w:color w:val="000000" w:themeColor="text1"/>
          <w:sz w:val="24"/>
          <w:szCs w:val="24"/>
          <w:highlight w:val="none"/>
          <w14:textFill>
            <w14:solidFill>
              <w14:schemeClr w14:val="tx1"/>
            </w14:solidFill>
          </w14:textFill>
        </w:rPr>
        <w:t>自身质量问题造成的损坏及故障。</w:t>
      </w:r>
    </w:p>
    <w:p>
      <w:pPr>
        <w:rPr>
          <w:rFonts w:hint="eastAsia" w:ascii="宋体" w:hAnsi="宋体" w:eastAsia="宋体" w:cs="宋体"/>
          <w:color w:val="000000" w:themeColor="text1"/>
          <w:sz w:val="24"/>
          <w:szCs w:val="24"/>
          <w:highlight w:val="none"/>
          <w14:textFill>
            <w14:solidFill>
              <w14:schemeClr w14:val="tx1"/>
            </w14:solidFill>
          </w14:textFill>
        </w:rPr>
      </w:pPr>
    </w:p>
    <w:p>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pPr>
        <w:pStyle w:val="81"/>
        <w:ind w:firstLine="0" w:firstLineChars="0"/>
        <w:rPr>
          <w:rFonts w:hint="eastAsia" w:ascii="宋体" w:hAnsi="宋体" w:eastAsia="宋体" w:cs="宋体"/>
          <w:color w:val="000000" w:themeColor="text1"/>
          <w:sz w:val="24"/>
          <w:szCs w:val="24"/>
          <w:highlight w:val="none"/>
          <w14:textFill>
            <w14:solidFill>
              <w14:schemeClr w14:val="tx1"/>
            </w14:solidFill>
          </w14:textFill>
        </w:rPr>
      </w:pP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bookmarkStart w:id="280" w:name="_Toc457942816"/>
      <w:r>
        <w:rPr>
          <w:rFonts w:hint="eastAsia" w:ascii="宋体" w:hAnsi="宋体" w:eastAsia="宋体" w:cs="宋体"/>
          <w:color w:val="000000" w:themeColor="text1"/>
          <w:sz w:val="24"/>
          <w:szCs w:val="24"/>
          <w:highlight w:val="none"/>
          <w14:textFill>
            <w14:solidFill>
              <w14:schemeClr w14:val="tx1"/>
            </w14:solidFill>
          </w14:textFill>
        </w:rPr>
        <w:br w:type="page"/>
      </w:r>
      <w:bookmarkStart w:id="281" w:name="_Toc9179"/>
      <w:r>
        <w:rPr>
          <w:rStyle w:val="58"/>
          <w:rFonts w:hint="eastAsia" w:ascii="宋体" w:hAnsi="宋体" w:eastAsia="宋体" w:cs="宋体"/>
          <w:b/>
          <w:bCs/>
          <w:color w:val="000000" w:themeColor="text1"/>
          <w:sz w:val="24"/>
          <w:szCs w:val="24"/>
          <w:highlight w:val="none"/>
          <w14:textFill>
            <w14:solidFill>
              <w14:schemeClr w14:val="tx1"/>
            </w14:solidFill>
          </w14:textFill>
        </w:rPr>
        <w:t>第七章 投标文件格式</w:t>
      </w:r>
      <w:bookmarkEnd w:id="280"/>
      <w:bookmarkEnd w:id="281"/>
    </w:p>
    <w:p>
      <w:pPr>
        <w:spacing w:line="500" w:lineRule="exact"/>
        <w:jc w:val="center"/>
        <w:rPr>
          <w:rFonts w:hint="eastAsia" w:ascii="宋体" w:hAnsi="宋体" w:eastAsia="宋体" w:cs="宋体"/>
          <w:b/>
          <w:color w:val="000000" w:themeColor="text1"/>
          <w:sz w:val="24"/>
          <w:szCs w:val="24"/>
          <w:highlight w:val="none"/>
          <w14:textFill>
            <w14:solidFill>
              <w14:schemeClr w14:val="tx1"/>
            </w14:solidFill>
          </w14:textFill>
        </w:rPr>
      </w:pPr>
      <w:bookmarkStart w:id="282" w:name="_Hlt50174722"/>
      <w:bookmarkEnd w:id="282"/>
      <w:bookmarkStart w:id="283" w:name="_Hlt519045470"/>
      <w:bookmarkEnd w:id="283"/>
      <w:bookmarkStart w:id="284" w:name="_Hlt533408877"/>
      <w:bookmarkEnd w:id="284"/>
      <w:bookmarkStart w:id="285" w:name="_Hlt519068595"/>
      <w:bookmarkEnd w:id="285"/>
      <w:bookmarkStart w:id="286" w:name="_Hlt50174708"/>
      <w:bookmarkEnd w:id="286"/>
      <w:bookmarkStart w:id="287" w:name="_Hlt50174972"/>
      <w:bookmarkEnd w:id="287"/>
      <w:bookmarkStart w:id="288" w:name="_Hlt509738509"/>
      <w:bookmarkStart w:id="289" w:name="_Hlt509738521"/>
      <w:bookmarkStart w:id="290" w:name="_Hlt519045391"/>
      <w:r>
        <w:rPr>
          <w:rFonts w:hint="eastAsia" w:ascii="宋体" w:hAnsi="宋体" w:eastAsia="宋体" w:cs="宋体"/>
          <w:b/>
          <w:color w:val="000000" w:themeColor="text1"/>
          <w:sz w:val="24"/>
          <w:szCs w:val="24"/>
          <w:highlight w:val="none"/>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项目</w:t>
      </w:r>
    </w:p>
    <w:p>
      <w:pPr>
        <w:spacing w:line="900" w:lineRule="exact"/>
        <w:rPr>
          <w:rFonts w:hint="eastAsia" w:ascii="宋体" w:hAnsi="宋体" w:eastAsia="宋体" w:cs="宋体"/>
          <w:b/>
          <w:color w:val="000000" w:themeColor="text1"/>
          <w:sz w:val="24"/>
          <w:szCs w:val="24"/>
          <w:highlight w:val="none"/>
          <w14:textFill>
            <w14:solidFill>
              <w14:schemeClr w14:val="tx1"/>
            </w14:solidFill>
          </w14:textFill>
        </w:rPr>
      </w:pPr>
    </w:p>
    <w:p>
      <w:pPr>
        <w:spacing w:line="9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投</w:t>
      </w:r>
    </w:p>
    <w:p>
      <w:pPr>
        <w:spacing w:line="900" w:lineRule="exact"/>
        <w:jc w:val="center"/>
        <w:rPr>
          <w:rFonts w:hint="eastAsia" w:ascii="宋体" w:hAnsi="宋体" w:eastAsia="宋体" w:cs="宋体"/>
          <w:b/>
          <w:color w:val="000000" w:themeColor="text1"/>
          <w:sz w:val="24"/>
          <w:szCs w:val="24"/>
          <w:highlight w:val="none"/>
          <w14:textFill>
            <w14:solidFill>
              <w14:schemeClr w14:val="tx1"/>
            </w14:solidFill>
          </w14:textFill>
        </w:rPr>
      </w:pPr>
    </w:p>
    <w:p>
      <w:pPr>
        <w:spacing w:line="9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标</w:t>
      </w:r>
    </w:p>
    <w:p>
      <w:pPr>
        <w:spacing w:line="900" w:lineRule="exact"/>
        <w:jc w:val="center"/>
        <w:rPr>
          <w:rFonts w:hint="eastAsia" w:ascii="宋体" w:hAnsi="宋体" w:eastAsia="宋体" w:cs="宋体"/>
          <w:b/>
          <w:color w:val="000000" w:themeColor="text1"/>
          <w:sz w:val="24"/>
          <w:szCs w:val="24"/>
          <w:highlight w:val="none"/>
          <w14:textFill>
            <w14:solidFill>
              <w14:schemeClr w14:val="tx1"/>
            </w14:solidFill>
          </w14:textFill>
        </w:rPr>
      </w:pPr>
    </w:p>
    <w:p>
      <w:pPr>
        <w:spacing w:line="9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文</w:t>
      </w:r>
    </w:p>
    <w:p>
      <w:pPr>
        <w:spacing w:line="900" w:lineRule="exact"/>
        <w:jc w:val="center"/>
        <w:rPr>
          <w:rFonts w:hint="eastAsia" w:ascii="宋体" w:hAnsi="宋体" w:eastAsia="宋体" w:cs="宋体"/>
          <w:b/>
          <w:color w:val="000000" w:themeColor="text1"/>
          <w:sz w:val="24"/>
          <w:szCs w:val="24"/>
          <w:highlight w:val="none"/>
          <w14:textFill>
            <w14:solidFill>
              <w14:schemeClr w14:val="tx1"/>
            </w14:solidFill>
          </w14:textFill>
        </w:rPr>
      </w:pPr>
    </w:p>
    <w:p>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件</w:t>
      </w:r>
    </w:p>
    <w:p>
      <w:pPr>
        <w:spacing w:after="120" w:afterLines="50"/>
        <w:jc w:val="center"/>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（技术标）</w:t>
      </w:r>
    </w:p>
    <w:p>
      <w:pPr>
        <w:spacing w:after="120" w:afterLines="50" w:line="500" w:lineRule="exact"/>
        <w:jc w:val="center"/>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项目编号</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p>
    <w:p>
      <w:pPr>
        <w:spacing w:after="120" w:afterLines="50" w:line="500" w:lineRule="exact"/>
        <w:rPr>
          <w:rFonts w:hint="eastAsia" w:ascii="宋体" w:hAnsi="宋体" w:eastAsia="宋体" w:cs="宋体"/>
          <w:b/>
          <w:color w:val="000000" w:themeColor="text1"/>
          <w:sz w:val="24"/>
          <w:szCs w:val="24"/>
          <w:highlight w:val="none"/>
          <w14:textFill>
            <w14:solidFill>
              <w14:schemeClr w14:val="tx1"/>
            </w14:solidFill>
          </w14:textFill>
        </w:rPr>
      </w:pPr>
    </w:p>
    <w:p>
      <w:pPr>
        <w:spacing w:after="120" w:afterLines="50" w:line="500" w:lineRule="exact"/>
        <w:ind w:firstLine="3373" w:firstLineChars="1400"/>
        <w:rPr>
          <w:rFonts w:hint="eastAsia" w:ascii="宋体" w:hAnsi="宋体" w:eastAsia="宋体" w:cs="宋体"/>
          <w:b/>
          <w:color w:val="000000" w:themeColor="text1"/>
          <w:sz w:val="24"/>
          <w:szCs w:val="24"/>
          <w:highlight w:val="none"/>
          <w:u w:val="singl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投标人</w:t>
      </w:r>
      <w:r>
        <w:rPr>
          <w:rFonts w:hint="eastAsia" w:ascii="宋体" w:hAnsi="宋体" w:eastAsia="宋体" w:cs="宋体"/>
          <w:b/>
          <w:color w:val="000000" w:themeColor="text1"/>
          <w:sz w:val="24"/>
          <w:szCs w:val="24"/>
          <w:highlight w:val="none"/>
          <w14:textFill>
            <w14:solidFill>
              <w14:schemeClr w14:val="tx1"/>
            </w14:solidFill>
          </w14:textFill>
        </w:rPr>
        <w:t>：</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p>
    <w:p>
      <w:pPr>
        <w:spacing w:after="120" w:afterLines="50" w:line="500" w:lineRule="exact"/>
        <w:ind w:firstLine="3855" w:firstLineChars="16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年</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月</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日</w:t>
      </w: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jc w:val="center"/>
        <w:rPr>
          <w:rFonts w:hint="eastAsia" w:ascii="宋体" w:hAnsi="宋体" w:eastAsia="宋体" w:cs="宋体"/>
          <w:color w:val="000000" w:themeColor="text1"/>
          <w:sz w:val="24"/>
          <w:szCs w:val="24"/>
          <w:highlight w:val="none"/>
          <w14:textFill>
            <w14:solidFill>
              <w14:schemeClr w14:val="tx1"/>
            </w14:solidFill>
          </w14:textFill>
        </w:rPr>
      </w:pPr>
    </w:p>
    <w:p>
      <w:pPr>
        <w:pStyle w:val="7"/>
        <w:ind w:left="0" w:leftChars="0" w:firstLine="0" w:firstLineChars="0"/>
        <w:jc w:val="both"/>
        <w:rPr>
          <w:rFonts w:hint="eastAsia" w:ascii="宋体" w:hAnsi="宋体" w:eastAsia="宋体" w:cs="宋体"/>
          <w:color w:val="000000" w:themeColor="text1"/>
          <w:highlight w:val="none"/>
          <w14:textFill>
            <w14:solidFill>
              <w14:schemeClr w14:val="tx1"/>
            </w14:solidFill>
          </w14:textFill>
        </w:rPr>
      </w:pPr>
    </w:p>
    <w:bookmarkEnd w:id="288"/>
    <w:bookmarkEnd w:id="289"/>
    <w:bookmarkEnd w:id="290"/>
    <w:p>
      <w:pPr>
        <w:pStyle w:val="39"/>
        <w:spacing w:before="240" w:beforeLines="100" w:after="240" w:afterLine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投标文件资料清单</w:t>
      </w:r>
    </w:p>
    <w:tbl>
      <w:tblPr>
        <w:tblStyle w:val="41"/>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7111"/>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spacing w:line="4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序号</w:t>
            </w:r>
          </w:p>
        </w:tc>
        <w:tc>
          <w:tcPr>
            <w:tcW w:w="7111" w:type="dxa"/>
            <w:noWrap w:val="0"/>
            <w:vAlign w:val="center"/>
          </w:tcPr>
          <w:p>
            <w:pPr>
              <w:spacing w:line="4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资料名称</w:t>
            </w:r>
          </w:p>
        </w:tc>
        <w:tc>
          <w:tcPr>
            <w:tcW w:w="1360" w:type="dxa"/>
            <w:noWrap w:val="0"/>
            <w:vAlign w:val="center"/>
          </w:tcPr>
          <w:p>
            <w:pPr>
              <w:spacing w:line="4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w:t>
            </w:r>
          </w:p>
        </w:tc>
        <w:tc>
          <w:tcPr>
            <w:tcW w:w="7111" w:type="dxa"/>
            <w:noWrap w:val="0"/>
            <w:vAlign w:val="center"/>
          </w:tcPr>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1360" w:type="dxa"/>
            <w:noWrap w:val="0"/>
            <w:vAlign w:val="center"/>
          </w:tcPr>
          <w:p>
            <w:pPr>
              <w:pStyle w:val="2"/>
              <w:ind w:left="0" w:leftChars="0" w:firstLine="0" w:firstLineChars="0"/>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二</w:t>
            </w:r>
          </w:p>
        </w:tc>
        <w:tc>
          <w:tcPr>
            <w:tcW w:w="7111" w:type="dxa"/>
            <w:noWrap w:val="0"/>
            <w:vAlign w:val="center"/>
          </w:tcPr>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建设工程施工项目部关键岗位人员配备情况</w:t>
            </w:r>
          </w:p>
        </w:tc>
        <w:tc>
          <w:tcPr>
            <w:tcW w:w="1360" w:type="dxa"/>
            <w:noWrap w:val="0"/>
            <w:vAlign w:val="center"/>
          </w:tcPr>
          <w:p>
            <w:pPr>
              <w:pStyle w:val="2"/>
              <w:ind w:left="0" w:leftChars="0" w:firstLine="0" w:firstLineChars="0"/>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三</w:t>
            </w:r>
          </w:p>
        </w:tc>
        <w:tc>
          <w:tcPr>
            <w:tcW w:w="7111" w:type="dxa"/>
            <w:noWrap w:val="0"/>
            <w:vAlign w:val="center"/>
          </w:tcPr>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承包人用于本工程施工的机械设备表</w:t>
            </w:r>
          </w:p>
        </w:tc>
        <w:tc>
          <w:tcPr>
            <w:tcW w:w="1360" w:type="dxa"/>
            <w:noWrap w:val="0"/>
            <w:vAlign w:val="center"/>
          </w:tcPr>
          <w:p>
            <w:pPr>
              <w:pStyle w:val="2"/>
              <w:ind w:left="0" w:leftChars="0" w:firstLine="0" w:firstLineChars="0"/>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四</w:t>
            </w:r>
          </w:p>
        </w:tc>
        <w:tc>
          <w:tcPr>
            <w:tcW w:w="7111" w:type="dxa"/>
            <w:noWrap w:val="0"/>
            <w:vAlign w:val="center"/>
          </w:tcPr>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无重大违法记录声明函、无不良信用记录承诺函</w:t>
            </w:r>
          </w:p>
        </w:tc>
        <w:tc>
          <w:tcPr>
            <w:tcW w:w="1360" w:type="dxa"/>
            <w:noWrap w:val="0"/>
            <w:vAlign w:val="center"/>
          </w:tcPr>
          <w:p>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五</w:t>
            </w:r>
          </w:p>
        </w:tc>
        <w:tc>
          <w:tcPr>
            <w:tcW w:w="7111" w:type="dxa"/>
            <w:noWrap w:val="0"/>
            <w:vAlign w:val="center"/>
          </w:tcPr>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color w:val="000000" w:themeColor="text1"/>
                <w:kern w:val="0"/>
                <w:sz w:val="24"/>
                <w:szCs w:val="24"/>
                <w:highlight w:val="none"/>
                <w14:textFill>
                  <w14:solidFill>
                    <w14:schemeClr w14:val="tx1"/>
                  </w14:solidFill>
                </w14:textFill>
              </w:rPr>
              <w:t>其他资格要求</w:t>
            </w:r>
          </w:p>
        </w:tc>
        <w:tc>
          <w:tcPr>
            <w:tcW w:w="1360" w:type="dxa"/>
            <w:noWrap w:val="0"/>
            <w:vAlign w:val="center"/>
          </w:tcPr>
          <w:p>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六</w:t>
            </w:r>
          </w:p>
        </w:tc>
        <w:tc>
          <w:tcPr>
            <w:tcW w:w="7111" w:type="dxa"/>
            <w:noWrap w:val="0"/>
            <w:vAlign w:val="center"/>
          </w:tcPr>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投标授权书</w:t>
            </w:r>
          </w:p>
        </w:tc>
        <w:tc>
          <w:tcPr>
            <w:tcW w:w="1360" w:type="dxa"/>
            <w:noWrap w:val="0"/>
            <w:vAlign w:val="center"/>
          </w:tcPr>
          <w:p>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七</w:t>
            </w:r>
          </w:p>
        </w:tc>
        <w:tc>
          <w:tcPr>
            <w:tcW w:w="7111" w:type="dxa"/>
            <w:noWrap w:val="0"/>
            <w:vAlign w:val="center"/>
          </w:tcPr>
          <w:p>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标书响应情况 </w:t>
            </w:r>
          </w:p>
        </w:tc>
        <w:tc>
          <w:tcPr>
            <w:tcW w:w="1360" w:type="dxa"/>
            <w:noWrap w:val="0"/>
            <w:vAlign w:val="center"/>
          </w:tcPr>
          <w:p>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八</w:t>
            </w:r>
          </w:p>
        </w:tc>
        <w:tc>
          <w:tcPr>
            <w:tcW w:w="7111" w:type="dxa"/>
            <w:noWrap w:val="0"/>
            <w:vAlign w:val="center"/>
          </w:tcPr>
          <w:p>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物资</w:t>
            </w:r>
            <w:r>
              <w:rPr>
                <w:rFonts w:hint="eastAsia" w:ascii="宋体" w:hAnsi="宋体" w:eastAsia="宋体" w:cs="宋体"/>
                <w:bCs/>
                <w:color w:val="000000" w:themeColor="text1"/>
                <w:sz w:val="24"/>
                <w:szCs w:val="24"/>
                <w:highlight w:val="none"/>
                <w:lang w:eastAsia="zh-CN"/>
                <w14:textFill>
                  <w14:solidFill>
                    <w14:schemeClr w14:val="tx1"/>
                  </w14:solidFill>
                </w14:textFill>
              </w:rPr>
              <w:t>招标</w:t>
            </w:r>
            <w:r>
              <w:rPr>
                <w:rFonts w:hint="eastAsia" w:ascii="宋体" w:hAnsi="宋体" w:eastAsia="宋体" w:cs="宋体"/>
                <w:bCs/>
                <w:color w:val="000000" w:themeColor="text1"/>
                <w:sz w:val="24"/>
                <w:szCs w:val="24"/>
                <w:highlight w:val="none"/>
                <w14:textFill>
                  <w14:solidFill>
                    <w14:schemeClr w14:val="tx1"/>
                  </w14:solidFill>
                </w14:textFill>
              </w:rPr>
              <w:t>管理、施工组织方案（格式自理）</w:t>
            </w:r>
          </w:p>
        </w:tc>
        <w:tc>
          <w:tcPr>
            <w:tcW w:w="1360" w:type="dxa"/>
            <w:noWrap w:val="0"/>
            <w:vAlign w:val="center"/>
          </w:tcPr>
          <w:p>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noWrap w:val="0"/>
            <w:vAlign w:val="center"/>
          </w:tcPr>
          <w:p>
            <w:pPr>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4"/>
                <w:szCs w:val="24"/>
                <w:highlight w:val="none"/>
                <w14:textFill>
                  <w14:solidFill>
                    <w14:schemeClr w14:val="tx1"/>
                  </w14:solidFill>
                </w14:textFill>
              </w:rPr>
              <w:t>九</w:t>
            </w:r>
          </w:p>
        </w:tc>
        <w:tc>
          <w:tcPr>
            <w:tcW w:w="7111" w:type="dxa"/>
            <w:noWrap w:val="0"/>
            <w:vAlign w:val="center"/>
          </w:tcPr>
          <w:p>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施工</w:t>
            </w:r>
            <w:r>
              <w:rPr>
                <w:rFonts w:hint="eastAsia" w:ascii="宋体" w:hAnsi="宋体" w:eastAsia="宋体" w:cs="宋体"/>
                <w:bCs/>
                <w:color w:val="000000" w:themeColor="text1"/>
                <w:sz w:val="24"/>
                <w:szCs w:val="24"/>
                <w:highlight w:val="none"/>
                <w14:textFill>
                  <w14:solidFill>
                    <w14:schemeClr w14:val="tx1"/>
                  </w14:solidFill>
                </w14:textFill>
              </w:rPr>
              <w:t>大纲（格式自理）</w:t>
            </w:r>
          </w:p>
        </w:tc>
        <w:tc>
          <w:tcPr>
            <w:tcW w:w="1360" w:type="dxa"/>
            <w:noWrap w:val="0"/>
            <w:vAlign w:val="center"/>
          </w:tcPr>
          <w:p>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十</w:t>
            </w:r>
          </w:p>
        </w:tc>
        <w:tc>
          <w:tcPr>
            <w:tcW w:w="7111" w:type="dxa"/>
            <w:noWrap w:val="0"/>
            <w:vAlign w:val="center"/>
          </w:tcPr>
          <w:p>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技术标部分</w:t>
            </w:r>
          </w:p>
        </w:tc>
        <w:tc>
          <w:tcPr>
            <w:tcW w:w="1360" w:type="dxa"/>
            <w:noWrap w:val="0"/>
            <w:vAlign w:val="center"/>
          </w:tcPr>
          <w:p>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w:t>
            </w:r>
            <w:r>
              <w:rPr>
                <w:rFonts w:hint="eastAsia" w:ascii="宋体" w:hAnsi="宋体" w:eastAsia="宋体" w:cs="宋体"/>
                <w:color w:val="000000" w:themeColor="text1"/>
                <w:sz w:val="24"/>
                <w:szCs w:val="24"/>
                <w:highlight w:val="none"/>
                <w:lang w:eastAsia="zh-CN"/>
                <w14:textFill>
                  <w14:solidFill>
                    <w14:schemeClr w14:val="tx1"/>
                  </w14:solidFill>
                </w14:textFill>
              </w:rPr>
              <w:t>一</w:t>
            </w:r>
          </w:p>
        </w:tc>
        <w:tc>
          <w:tcPr>
            <w:tcW w:w="7111" w:type="dxa"/>
            <w:noWrap w:val="0"/>
            <w:vAlign w:val="center"/>
          </w:tcPr>
          <w:p>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无在建承诺函</w:t>
            </w:r>
          </w:p>
        </w:tc>
        <w:tc>
          <w:tcPr>
            <w:tcW w:w="1360"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r>
    </w:tbl>
    <w:p>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bookmarkStart w:id="291" w:name="_Hlt519045798"/>
      <w:bookmarkEnd w:id="291"/>
      <w:bookmarkStart w:id="292" w:name="_Hlt533409360"/>
      <w:bookmarkEnd w:id="292"/>
      <w:bookmarkStart w:id="293" w:name="_Hlt533408916"/>
      <w:bookmarkEnd w:id="293"/>
      <w:bookmarkStart w:id="294" w:name="_Hlt533408409"/>
      <w:bookmarkEnd w:id="294"/>
      <w:bookmarkStart w:id="295" w:name="_Hlt509716873"/>
      <w:bookmarkEnd w:id="295"/>
      <w:bookmarkStart w:id="296" w:name="_Toc444076918"/>
      <w:bookmarkStart w:id="297" w:name="_Toc457942817"/>
      <w:bookmarkStart w:id="298" w:name="_Toc438649045"/>
      <w:bookmarkStart w:id="299" w:name="_Toc516969097"/>
      <w:bookmarkStart w:id="300" w:name="_Toc197934563"/>
    </w:p>
    <w:p>
      <w:pPr>
        <w:pStyle w:val="7"/>
        <w:numPr>
          <w:ilvl w:val="0"/>
          <w:numId w:val="13"/>
        </w:numPr>
        <w:spacing w:before="0" w:after="120" w:afterLines="50" w:line="560" w:lineRule="exact"/>
        <w:ind w:firstLine="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301" w:name="_Toc19970"/>
      <w:r>
        <w:rPr>
          <w:rFonts w:hint="eastAsia" w:ascii="宋体" w:hAnsi="宋体" w:eastAsia="宋体" w:cs="宋体"/>
          <w:color w:val="000000" w:themeColor="text1"/>
          <w:sz w:val="24"/>
          <w:szCs w:val="24"/>
          <w:highlight w:val="none"/>
          <w14:textFill>
            <w14:solidFill>
              <w14:schemeClr w14:val="tx1"/>
            </w14:solidFill>
          </w14:textFill>
        </w:rPr>
        <w:t>营业执照</w:t>
      </w:r>
      <w:bookmarkEnd w:id="301"/>
    </w:p>
    <w:p>
      <w:pPr>
        <w:pStyle w:val="24"/>
        <w:ind w:firstLine="0" w:firstLine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投标文件中编入扫描件或复印件加盖公章</w:t>
      </w:r>
      <w:r>
        <w:rPr>
          <w:rFonts w:hint="eastAsia" w:ascii="宋体" w:hAnsi="宋体" w:eastAsia="宋体" w:cs="宋体"/>
          <w:color w:val="000000" w:themeColor="text1"/>
          <w:sz w:val="24"/>
          <w:szCs w:val="24"/>
          <w:highlight w:val="none"/>
          <w14:textFill>
            <w14:solidFill>
              <w14:schemeClr w14:val="tx1"/>
            </w14:solidFill>
          </w14:textFill>
        </w:rPr>
        <w:t>）</w:t>
      </w:r>
    </w:p>
    <w:p>
      <w:pPr>
        <w:pStyle w:val="24"/>
        <w:ind w:firstLine="0" w:firstLineChars="0"/>
        <w:jc w:val="left"/>
        <w:rPr>
          <w:rFonts w:hint="eastAsia" w:ascii="宋体" w:hAnsi="宋体" w:eastAsia="宋体" w:cs="宋体"/>
          <w:color w:val="000000" w:themeColor="text1"/>
          <w:sz w:val="24"/>
          <w:szCs w:val="24"/>
          <w:highlight w:val="none"/>
          <w14:textFill>
            <w14:solidFill>
              <w14:schemeClr w14:val="tx1"/>
            </w14:solidFill>
          </w14:textFill>
        </w:rPr>
      </w:pPr>
    </w:p>
    <w:p>
      <w:pPr>
        <w:pStyle w:val="24"/>
        <w:ind w:firstLine="0" w:firstLineChars="0"/>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二、</w:t>
      </w:r>
      <w:r>
        <w:rPr>
          <w:rFonts w:hint="eastAsia" w:ascii="宋体" w:hAnsi="宋体" w:eastAsia="宋体" w:cs="宋体"/>
          <w:b/>
          <w:bCs/>
          <w:color w:val="000000" w:themeColor="text1"/>
          <w:sz w:val="28"/>
          <w:szCs w:val="28"/>
          <w:highlight w:val="none"/>
          <w14:textFill>
            <w14:solidFill>
              <w14:schemeClr w14:val="tx1"/>
            </w14:solidFill>
          </w14:textFill>
        </w:rPr>
        <w:t>建设工程施工项目部关键岗位人员配备情况</w:t>
      </w:r>
    </w:p>
    <w:tbl>
      <w:tblPr>
        <w:tblStyle w:val="41"/>
        <w:tblpPr w:leftFromText="180" w:rightFromText="180" w:vertAnchor="text" w:horzAnchor="page" w:tblpX="1461" w:tblpY="1113"/>
        <w:tblOverlap w:val="never"/>
        <w:tblW w:w="9135" w:type="dxa"/>
        <w:tblInd w:w="0" w:type="dxa"/>
        <w:tblLayout w:type="fixed"/>
        <w:tblCellMar>
          <w:top w:w="0" w:type="dxa"/>
          <w:left w:w="108" w:type="dxa"/>
          <w:bottom w:w="0" w:type="dxa"/>
          <w:right w:w="108" w:type="dxa"/>
        </w:tblCellMar>
      </w:tblPr>
      <w:tblGrid>
        <w:gridCol w:w="1689"/>
        <w:gridCol w:w="1400"/>
        <w:gridCol w:w="280"/>
        <w:gridCol w:w="1250"/>
        <w:gridCol w:w="581"/>
        <w:gridCol w:w="9"/>
        <w:gridCol w:w="995"/>
        <w:gridCol w:w="1050"/>
        <w:gridCol w:w="256"/>
        <w:gridCol w:w="1625"/>
      </w:tblGrid>
      <w:tr>
        <w:tblPrEx>
          <w:tblCellMar>
            <w:top w:w="0" w:type="dxa"/>
            <w:left w:w="108" w:type="dxa"/>
            <w:bottom w:w="0" w:type="dxa"/>
            <w:right w:w="108" w:type="dxa"/>
          </w:tblCellMar>
        </w:tblPrEx>
        <w:trPr>
          <w:trHeight w:val="583" w:hRule="atLeast"/>
        </w:trPr>
        <w:tc>
          <w:tcPr>
            <w:tcW w:w="1689" w:type="dxa"/>
            <w:tcBorders>
              <w:top w:val="single" w:color="auto" w:sz="12" w:space="0"/>
              <w:left w:val="single" w:color="auto" w:sz="12" w:space="0"/>
              <w:bottom w:val="single" w:color="auto" w:sz="6"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1.公司人员</w:t>
            </w:r>
          </w:p>
        </w:tc>
        <w:tc>
          <w:tcPr>
            <w:tcW w:w="7446" w:type="dxa"/>
            <w:gridSpan w:val="9"/>
            <w:tcBorders>
              <w:top w:val="single" w:color="auto" w:sz="12" w:space="0"/>
              <w:left w:val="single" w:color="auto" w:sz="4" w:space="0"/>
              <w:bottom w:val="single" w:color="auto" w:sz="6" w:space="0"/>
              <w:right w:val="single" w:color="auto" w:sz="12" w:space="0"/>
            </w:tcBorders>
            <w:noWrap w:val="0"/>
            <w:vAlign w:val="center"/>
          </w:tcPr>
          <w:p>
            <w:pPr>
              <w:autoSpaceDE w:val="0"/>
              <w:autoSpaceDN w:val="0"/>
              <w:adjustRightInd w:val="0"/>
              <w:ind w:firstLine="2160" w:firstLineChars="90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共计：         人</w:t>
            </w:r>
          </w:p>
        </w:tc>
      </w:tr>
      <w:tr>
        <w:tblPrEx>
          <w:tblCellMar>
            <w:top w:w="0" w:type="dxa"/>
            <w:left w:w="108" w:type="dxa"/>
            <w:bottom w:w="0" w:type="dxa"/>
            <w:right w:w="108" w:type="dxa"/>
          </w:tblCellMar>
        </w:tblPrEx>
        <w:trPr>
          <w:cantSplit/>
          <w:trHeight w:val="510" w:hRule="atLeast"/>
        </w:trPr>
        <w:tc>
          <w:tcPr>
            <w:tcW w:w="1689" w:type="dxa"/>
            <w:vMerge w:val="restart"/>
            <w:tcBorders>
              <w:top w:val="single" w:color="auto" w:sz="12" w:space="0"/>
              <w:left w:val="single" w:color="auto" w:sz="12" w:space="0"/>
              <w:bottom w:val="single" w:color="auto" w:sz="6" w:space="0"/>
              <w:right w:val="single" w:color="auto" w:sz="4" w:space="0"/>
            </w:tcBorders>
            <w:noWrap w:val="0"/>
            <w:vAlign w:val="center"/>
          </w:tcPr>
          <w:p>
            <w:pPr>
              <w:autoSpaceDE w:val="0"/>
              <w:autoSpaceDN w:val="0"/>
              <w:adjustRightInd w:val="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其  中</w:t>
            </w:r>
          </w:p>
        </w:tc>
        <w:tc>
          <w:tcPr>
            <w:tcW w:w="5565" w:type="dxa"/>
            <w:gridSpan w:val="7"/>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有职称技术的管理人员</w:t>
            </w:r>
          </w:p>
        </w:tc>
        <w:tc>
          <w:tcPr>
            <w:tcW w:w="1881" w:type="dxa"/>
            <w:gridSpan w:val="2"/>
            <w:tcBorders>
              <w:top w:val="single" w:color="auto" w:sz="12" w:space="0"/>
              <w:left w:val="single" w:color="auto" w:sz="4"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其他管理人员</w:t>
            </w:r>
          </w:p>
        </w:tc>
      </w:tr>
      <w:tr>
        <w:tblPrEx>
          <w:tblCellMar>
            <w:top w:w="0" w:type="dxa"/>
            <w:left w:w="108" w:type="dxa"/>
            <w:bottom w:w="0" w:type="dxa"/>
            <w:right w:w="108" w:type="dxa"/>
          </w:tblCellMar>
        </w:tblPrEx>
        <w:trPr>
          <w:cantSplit/>
          <w:trHeight w:val="510" w:hRule="atLeast"/>
        </w:trPr>
        <w:tc>
          <w:tcPr>
            <w:tcW w:w="1689" w:type="dxa"/>
            <w:vMerge w:val="continue"/>
            <w:tcBorders>
              <w:top w:val="single" w:color="auto" w:sz="12" w:space="0"/>
              <w:left w:val="single" w:color="auto" w:sz="12" w:space="0"/>
              <w:bottom w:val="single" w:color="auto" w:sz="6" w:space="0"/>
              <w:right w:val="single" w:color="auto" w:sz="4" w:space="0"/>
            </w:tcBorders>
            <w:noWrap w:val="0"/>
            <w:vAlign w:val="center"/>
          </w:tcPr>
          <w:p>
            <w:pPr>
              <w:widowControl/>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80" w:type="dxa"/>
            <w:gridSpan w:val="2"/>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高级工程师</w:t>
            </w:r>
          </w:p>
        </w:tc>
        <w:tc>
          <w:tcPr>
            <w:tcW w:w="1250" w:type="dxa"/>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工程师</w:t>
            </w:r>
          </w:p>
        </w:tc>
        <w:tc>
          <w:tcPr>
            <w:tcW w:w="1585" w:type="dxa"/>
            <w:gridSpan w:val="3"/>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助理工程师</w:t>
            </w:r>
          </w:p>
        </w:tc>
        <w:tc>
          <w:tcPr>
            <w:tcW w:w="1050" w:type="dxa"/>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技术员</w:t>
            </w:r>
          </w:p>
        </w:tc>
        <w:tc>
          <w:tcPr>
            <w:tcW w:w="1881" w:type="dxa"/>
            <w:gridSpan w:val="2"/>
            <w:tcBorders>
              <w:top w:val="single" w:color="auto" w:sz="12" w:space="0"/>
              <w:left w:val="single" w:color="auto" w:sz="4" w:space="0"/>
              <w:bottom w:val="single" w:color="auto" w:sz="6" w:space="0"/>
              <w:right w:val="single" w:color="auto" w:sz="12"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cantSplit/>
          <w:trHeight w:val="510" w:hRule="atLeast"/>
        </w:trPr>
        <w:tc>
          <w:tcPr>
            <w:tcW w:w="1689" w:type="dxa"/>
            <w:vMerge w:val="continue"/>
            <w:tcBorders>
              <w:top w:val="single" w:color="auto" w:sz="12" w:space="0"/>
              <w:left w:val="single" w:color="auto" w:sz="12" w:space="0"/>
              <w:bottom w:val="single" w:color="auto" w:sz="6" w:space="0"/>
              <w:right w:val="single" w:color="auto" w:sz="4" w:space="0"/>
            </w:tcBorders>
            <w:noWrap w:val="0"/>
            <w:vAlign w:val="center"/>
          </w:tcPr>
          <w:p>
            <w:pPr>
              <w:widowControl/>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80" w:type="dxa"/>
            <w:gridSpan w:val="2"/>
            <w:tcBorders>
              <w:top w:val="single" w:color="auto" w:sz="12" w:space="0"/>
              <w:left w:val="single" w:color="auto" w:sz="4" w:space="0"/>
              <w:bottom w:val="single" w:color="auto" w:sz="6" w:space="0"/>
              <w:right w:val="single" w:color="auto" w:sz="4"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250" w:type="dxa"/>
            <w:tcBorders>
              <w:top w:val="single" w:color="auto" w:sz="12" w:space="0"/>
              <w:left w:val="single" w:color="auto" w:sz="4" w:space="0"/>
              <w:bottom w:val="single" w:color="auto" w:sz="6" w:space="0"/>
              <w:right w:val="single" w:color="auto" w:sz="4"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585" w:type="dxa"/>
            <w:gridSpan w:val="3"/>
            <w:tcBorders>
              <w:top w:val="single" w:color="auto" w:sz="12" w:space="0"/>
              <w:left w:val="single" w:color="auto" w:sz="4" w:space="0"/>
              <w:bottom w:val="single" w:color="auto" w:sz="6" w:space="0"/>
              <w:right w:val="single" w:color="auto" w:sz="4"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050" w:type="dxa"/>
            <w:tcBorders>
              <w:top w:val="single" w:color="auto" w:sz="12" w:space="0"/>
              <w:left w:val="single" w:color="auto" w:sz="4" w:space="0"/>
              <w:bottom w:val="single" w:color="auto" w:sz="6" w:space="0"/>
              <w:right w:val="single" w:color="auto" w:sz="4"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881" w:type="dxa"/>
            <w:gridSpan w:val="2"/>
            <w:tcBorders>
              <w:top w:val="single" w:color="auto" w:sz="12" w:space="0"/>
              <w:left w:val="single" w:color="auto" w:sz="4" w:space="0"/>
              <w:bottom w:val="single" w:color="auto" w:sz="6" w:space="0"/>
              <w:right w:val="single" w:color="auto" w:sz="12"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cantSplit/>
          <w:trHeight w:val="510" w:hRule="atLeast"/>
        </w:trPr>
        <w:tc>
          <w:tcPr>
            <w:tcW w:w="1689" w:type="dxa"/>
            <w:vMerge w:val="continue"/>
            <w:tcBorders>
              <w:top w:val="single" w:color="auto" w:sz="12" w:space="0"/>
              <w:left w:val="single" w:color="auto" w:sz="12" w:space="0"/>
              <w:bottom w:val="single" w:color="auto" w:sz="6" w:space="0"/>
              <w:right w:val="single" w:color="auto" w:sz="4" w:space="0"/>
            </w:tcBorders>
            <w:noWrap w:val="0"/>
            <w:vAlign w:val="center"/>
          </w:tcPr>
          <w:p>
            <w:pPr>
              <w:widowControl/>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5565" w:type="dxa"/>
            <w:gridSpan w:val="7"/>
            <w:tcBorders>
              <w:top w:val="single" w:color="auto" w:sz="12" w:space="0"/>
              <w:left w:val="single" w:color="auto" w:sz="4" w:space="0"/>
              <w:bottom w:val="single" w:color="auto" w:sz="6" w:space="0"/>
              <w:right w:val="single" w:color="auto" w:sz="4"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技术工人</w:t>
            </w:r>
          </w:p>
        </w:tc>
        <w:tc>
          <w:tcPr>
            <w:tcW w:w="1881" w:type="dxa"/>
            <w:gridSpan w:val="2"/>
            <w:tcBorders>
              <w:top w:val="single" w:color="auto" w:sz="12" w:space="0"/>
              <w:left w:val="single" w:color="auto" w:sz="4" w:space="0"/>
              <w:bottom w:val="single" w:color="auto" w:sz="6" w:space="0"/>
              <w:right w:val="single" w:color="auto" w:sz="12"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cantSplit/>
          <w:trHeight w:val="510" w:hRule="atLeast"/>
        </w:trPr>
        <w:tc>
          <w:tcPr>
            <w:tcW w:w="1689" w:type="dxa"/>
            <w:vMerge w:val="continue"/>
            <w:tcBorders>
              <w:top w:val="single" w:color="auto" w:sz="12" w:space="0"/>
              <w:left w:val="single" w:color="auto" w:sz="12" w:space="0"/>
              <w:bottom w:val="single" w:color="auto" w:sz="6" w:space="0"/>
              <w:right w:val="single" w:color="auto" w:sz="4" w:space="0"/>
            </w:tcBorders>
            <w:noWrap w:val="0"/>
            <w:vAlign w:val="center"/>
          </w:tcPr>
          <w:p>
            <w:pPr>
              <w:widowControl/>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80" w:type="dxa"/>
            <w:gridSpan w:val="2"/>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8级以上</w:t>
            </w:r>
          </w:p>
        </w:tc>
        <w:tc>
          <w:tcPr>
            <w:tcW w:w="1250" w:type="dxa"/>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6～8级</w:t>
            </w:r>
          </w:p>
        </w:tc>
        <w:tc>
          <w:tcPr>
            <w:tcW w:w="1585" w:type="dxa"/>
            <w:gridSpan w:val="3"/>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4～6级</w:t>
            </w:r>
          </w:p>
        </w:tc>
        <w:tc>
          <w:tcPr>
            <w:tcW w:w="1050" w:type="dxa"/>
            <w:tcBorders>
              <w:top w:val="single" w:color="auto" w:sz="12" w:space="0"/>
              <w:left w:val="single" w:color="auto" w:sz="4" w:space="0"/>
              <w:bottom w:val="single" w:color="auto" w:sz="6" w:space="0"/>
              <w:right w:val="single" w:color="auto" w:sz="4" w:space="0"/>
            </w:tcBorders>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1～3级</w:t>
            </w:r>
          </w:p>
        </w:tc>
        <w:tc>
          <w:tcPr>
            <w:tcW w:w="1881" w:type="dxa"/>
            <w:gridSpan w:val="2"/>
            <w:tcBorders>
              <w:top w:val="single" w:color="auto" w:sz="12" w:space="0"/>
              <w:left w:val="single" w:color="auto" w:sz="4" w:space="0"/>
              <w:bottom w:val="single" w:color="auto" w:sz="6" w:space="0"/>
              <w:right w:val="single" w:color="auto" w:sz="12" w:space="0"/>
            </w:tcBorders>
            <w:noWrap w:val="0"/>
            <w:vAlign w:val="center"/>
          </w:tcPr>
          <w:p>
            <w:pPr>
              <w:autoSpaceDE w:val="0"/>
              <w:autoSpaceDN w:val="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普通工人</w:t>
            </w:r>
          </w:p>
        </w:tc>
      </w:tr>
      <w:tr>
        <w:tblPrEx>
          <w:tblCellMar>
            <w:top w:w="0" w:type="dxa"/>
            <w:left w:w="108" w:type="dxa"/>
            <w:bottom w:w="0" w:type="dxa"/>
            <w:right w:w="108" w:type="dxa"/>
          </w:tblCellMar>
        </w:tblPrEx>
        <w:trPr>
          <w:cantSplit/>
          <w:trHeight w:val="510" w:hRule="atLeast"/>
        </w:trPr>
        <w:tc>
          <w:tcPr>
            <w:tcW w:w="1689" w:type="dxa"/>
            <w:vMerge w:val="continue"/>
            <w:tcBorders>
              <w:top w:val="single" w:color="auto" w:sz="12" w:space="0"/>
              <w:left w:val="single" w:color="auto" w:sz="12" w:space="0"/>
              <w:bottom w:val="single" w:color="auto" w:sz="6" w:space="0"/>
              <w:right w:val="single" w:color="auto" w:sz="4" w:space="0"/>
            </w:tcBorders>
            <w:noWrap w:val="0"/>
            <w:vAlign w:val="center"/>
          </w:tcPr>
          <w:p>
            <w:pPr>
              <w:widowControl/>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80" w:type="dxa"/>
            <w:gridSpan w:val="2"/>
            <w:tcBorders>
              <w:top w:val="single" w:color="auto" w:sz="12" w:space="0"/>
              <w:left w:val="single" w:color="auto" w:sz="4" w:space="0"/>
              <w:bottom w:val="single" w:color="auto" w:sz="6"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250" w:type="dxa"/>
            <w:tcBorders>
              <w:top w:val="single" w:color="auto" w:sz="12" w:space="0"/>
              <w:left w:val="single" w:color="auto" w:sz="4" w:space="0"/>
              <w:bottom w:val="single" w:color="auto" w:sz="6"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585" w:type="dxa"/>
            <w:gridSpan w:val="3"/>
            <w:tcBorders>
              <w:top w:val="single" w:color="auto" w:sz="12" w:space="0"/>
              <w:left w:val="single" w:color="auto" w:sz="4" w:space="0"/>
              <w:bottom w:val="single" w:color="auto" w:sz="6"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050" w:type="dxa"/>
            <w:tcBorders>
              <w:top w:val="single" w:color="auto" w:sz="12" w:space="0"/>
              <w:left w:val="single" w:color="auto" w:sz="4" w:space="0"/>
              <w:bottom w:val="single" w:color="auto" w:sz="6" w:space="0"/>
              <w:right w:val="single" w:color="auto" w:sz="4"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881" w:type="dxa"/>
            <w:gridSpan w:val="2"/>
            <w:tcBorders>
              <w:top w:val="single" w:color="auto" w:sz="12" w:space="0"/>
              <w:left w:val="single" w:color="auto" w:sz="4" w:space="0"/>
              <w:bottom w:val="single" w:color="auto" w:sz="6" w:space="0"/>
              <w:right w:val="single" w:color="auto" w:sz="12"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trHeight w:val="626" w:hRule="atLeast"/>
        </w:trPr>
        <w:tc>
          <w:tcPr>
            <w:tcW w:w="9135" w:type="dxa"/>
            <w:gridSpan w:val="10"/>
            <w:tcBorders>
              <w:top w:val="single" w:color="auto" w:sz="6" w:space="0"/>
              <w:left w:val="single" w:color="auto" w:sz="12" w:space="0"/>
              <w:bottom w:val="single" w:color="auto" w:sz="6" w:space="0"/>
              <w:right w:val="single" w:color="auto" w:sz="12"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sz w:val="24"/>
                <w:highlight w:val="none"/>
                <w:lang w:val="zh-CN"/>
                <w14:textFill>
                  <w14:solidFill>
                    <w14:schemeClr w14:val="tx1"/>
                  </w14:solidFill>
                </w14:textFill>
              </w:rPr>
              <w:t>.拟派往本招标工程项目的管理人员和技术人员</w:t>
            </w:r>
          </w:p>
        </w:tc>
      </w:tr>
      <w:tr>
        <w:tblPrEx>
          <w:tblCellMar>
            <w:top w:w="0" w:type="dxa"/>
            <w:left w:w="108" w:type="dxa"/>
            <w:bottom w:w="0" w:type="dxa"/>
            <w:right w:w="108" w:type="dxa"/>
          </w:tblCellMar>
        </w:tblPrEx>
        <w:trPr>
          <w:cantSplit/>
          <w:trHeight w:val="450" w:hRule="atLeast"/>
        </w:trPr>
        <w:tc>
          <w:tcPr>
            <w:tcW w:w="3089" w:type="dxa"/>
            <w:gridSpan w:val="2"/>
            <w:vMerge w:val="restart"/>
            <w:tcBorders>
              <w:top w:val="single" w:color="auto" w:sz="6" w:space="0"/>
              <w:left w:val="single" w:color="auto" w:sz="12" w:space="0"/>
              <w:bottom w:val="nil"/>
              <w:right w:val="single" w:color="auto" w:sz="6" w:space="0"/>
            </w:tcBorders>
            <w:noWrap w:val="0"/>
            <w:vAlign w:val="center"/>
          </w:tcPr>
          <w:p>
            <w:pPr>
              <w:autoSpaceDE w:val="0"/>
              <w:autoSpaceDN w:val="0"/>
              <w:adjustRightInd w:val="0"/>
              <w:ind w:left="1520" w:hanging="997" w:hangingChars="475"/>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-9525</wp:posOffset>
                      </wp:positionV>
                      <wp:extent cx="1933575" cy="594360"/>
                      <wp:effectExtent l="1270" t="4445" r="8255" b="10795"/>
                      <wp:wrapNone/>
                      <wp:docPr id="3" name="直接连接符 3"/>
                      <wp:cNvGraphicFramePr/>
                      <a:graphic xmlns:a="http://schemas.openxmlformats.org/drawingml/2006/main">
                        <a:graphicData uri="http://schemas.microsoft.com/office/word/2010/wordprocessingShape">
                          <wps:wsp>
                            <wps:cNvCnPr/>
                            <wps:spPr>
                              <a:xfrm>
                                <a:off x="0" y="0"/>
                                <a:ext cx="1933575" cy="5943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pt;margin-top:-0.75pt;height:46.8pt;width:152.25pt;z-index:251660288;mso-width-relative:page;mso-height-relative:page;" filled="f" stroked="t" coordsize="21600,21600" o:gfxdata="UEsDBAoAAAAAAIdO4kAAAAAAAAAAAAAAAAAEAAAAZHJzL1BLAwQUAAAACACHTuJAwXhwxNcAAAAI&#10;AQAADwAAAGRycy9kb3ducmV2LnhtbE2PO0/DQBCEeyT+w2mRaKLkbPO08TkF4I6GQJR241tsC9+e&#10;47s84NezVFCtRjOa+bZcntygDjSF3rOBdJGAIm687bk18P5Wz+9BhYhscfBMBr4owLI6PyuxsP7I&#10;r3RYxVZJCYcCDXQxjoXWoenIYVj4kVi8Dz85jCKnVtsJj1LuBp0lya122LMsdDjSY0fN52rvDIR6&#10;Tbv6e9bMks1V6ynbPb08ozGXF2nyACrSKf6F4Rdf0KESpq3fsw1qMDDPhTzKTW9AiZ/l13egtgby&#10;LAVdlfr/A9UPUEsDBBQAAAAIAIdO4kCdmD1l+wEAAOkDAAAOAAAAZHJzL2Uyb0RvYy54bWytU0uO&#10;EzEQ3SNxB8t70vmQgbTSmcWEYYMgEnCAitvdbck/uZx0cgkugMQOVizZcxuGY1B2hwwMmyzohbvs&#10;Kr+q91y1vD4YzfYyoHK24pPRmDNphauVbSv+/t3tk+ecYQRbg3ZWVvwokV+vHj9a9r6UU9c5XcvA&#10;CMRi2fuKdzH6sihQdNIAjpyXlpyNCwYibUNb1AF6Qje6mI7HV0XvQu2DExKRTteDk58QwyWArmmU&#10;kGsndkbaOKAGqSESJeyUR77K1TaNFPFN06CMTFecmMa8UhKyt2ktVkso2wC+U+JUAlxSwgNOBpSl&#10;pGeoNURgu6D+gTJKBIeuiSPhTDEQyYoQi8n4gTZvO/AycyGp0Z9Fx/8HK17vN4GpuuIzziwYevC7&#10;j99+fPj88/snWu++fmGzJFLvsaTYG7sJpx36TUiMD00w6U9c2CELezwLKw+RCTqcLGaz+bM5Z4J8&#10;88XT2VVWvri/7QPGl9IZloyKa2UTcShh/wojZaTQ3yHpWFvWV3wxnyZMoC5s6PXJNJ6YoG3zXXRa&#10;1bdK63QDQ7u90YHtIXVC/hIvwv0rLCVZA3ZDXHYNPdJJqF/YmsWjJ40sjQZPJRhZc6YlTVKyCBDK&#10;CEpfEkmptaUKkrSDmMnauvpIL7LzQbUdKTHJVSYPdUCu99StqcX+3Gek+wld/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BeHDE1wAAAAgBAAAPAAAAAAAAAAEAIAAAACIAAABkcnMvZG93bnJldi54&#10;bWxQSwECFAAUAAAACACHTuJAnZg9ZfsBAADpAwAADgAAAAAAAAABACAAAAAmAQAAZHJzL2Uyb0Rv&#10;Yy54bWxQSwUGAAAAAAYABgBZAQAAkwUAAAAA&#10;">
                      <v:fill on="f" focussize="0,0"/>
                      <v:stroke color="#000000" joinstyle="round"/>
                      <v:imagedata o:title=""/>
                      <o:lock v:ext="edit" aspectratio="f"/>
                    </v:line>
                  </w:pict>
                </mc:Fallback>
              </mc:AlternateContent>
            </w:r>
            <w:r>
              <w:rPr>
                <w:rFonts w:hint="eastAsia" w:ascii="宋体" w:hAnsi="宋体" w:eastAsia="宋体" w:cs="宋体"/>
                <w:color w:val="000000" w:themeColor="text1"/>
                <w:sz w:val="24"/>
                <w:highlight w:val="none"/>
                <w:lang w:val="zh-CN"/>
                <w14:textFill>
                  <w14:solidFill>
                    <w14:schemeClr w14:val="tx1"/>
                  </w14:solidFill>
                </w14:textFill>
              </w:rPr>
              <w:t xml:space="preserve">                   数量                               </w:t>
            </w:r>
          </w:p>
          <w:p>
            <w:pPr>
              <w:autoSpaceDE w:val="0"/>
              <w:autoSpaceDN w:val="0"/>
              <w:adjustRightInd w:val="0"/>
              <w:ind w:left="1140" w:hanging="1140" w:hangingChars="475"/>
              <w:jc w:val="left"/>
              <w:rPr>
                <w:rFonts w:hint="eastAsia" w:ascii="宋体" w:hAnsi="宋体" w:eastAsia="宋体" w:cs="宋体"/>
                <w:color w:val="000000" w:themeColor="text1"/>
                <w:sz w:val="24"/>
                <w:highlight w:val="none"/>
                <w:lang w:val="zh-CN"/>
                <w14:textFill>
                  <w14:solidFill>
                    <w14:schemeClr w14:val="tx1"/>
                  </w14:solidFill>
                </w14:textFill>
              </w:rPr>
            </w:pPr>
          </w:p>
          <w:p>
            <w:pPr>
              <w:autoSpaceDE w:val="0"/>
              <w:autoSpaceDN w:val="0"/>
              <w:adjustRightInd w:val="0"/>
              <w:ind w:left="1140" w:hanging="1140" w:hangingChars="475"/>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人员类别</w:t>
            </w:r>
          </w:p>
        </w:tc>
        <w:tc>
          <w:tcPr>
            <w:tcW w:w="6046" w:type="dxa"/>
            <w:gridSpan w:val="8"/>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从事本专业工作时间</w:t>
            </w:r>
          </w:p>
        </w:tc>
      </w:tr>
      <w:tr>
        <w:tblPrEx>
          <w:tblCellMar>
            <w:top w:w="0" w:type="dxa"/>
            <w:left w:w="108" w:type="dxa"/>
            <w:bottom w:w="0" w:type="dxa"/>
            <w:right w:w="108" w:type="dxa"/>
          </w:tblCellMar>
        </w:tblPrEx>
        <w:trPr>
          <w:cantSplit/>
          <w:trHeight w:val="450" w:hRule="atLeast"/>
        </w:trPr>
        <w:tc>
          <w:tcPr>
            <w:tcW w:w="3089" w:type="dxa"/>
            <w:gridSpan w:val="2"/>
            <w:vMerge w:val="continue"/>
            <w:tcBorders>
              <w:top w:val="single" w:color="auto" w:sz="6" w:space="0"/>
              <w:left w:val="single" w:color="auto" w:sz="12" w:space="0"/>
              <w:bottom w:val="nil"/>
              <w:right w:val="single" w:color="auto" w:sz="6" w:space="0"/>
            </w:tcBorders>
            <w:noWrap w:val="0"/>
            <w:vAlign w:val="center"/>
          </w:tcPr>
          <w:p>
            <w:pPr>
              <w:widowControl/>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2120" w:type="dxa"/>
            <w:gridSpan w:val="4"/>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10年以上</w:t>
            </w:r>
          </w:p>
        </w:tc>
        <w:tc>
          <w:tcPr>
            <w:tcW w:w="2301" w:type="dxa"/>
            <w:gridSpan w:val="3"/>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5年至10年</w:t>
            </w:r>
          </w:p>
        </w:tc>
        <w:tc>
          <w:tcPr>
            <w:tcW w:w="1625"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5年以下</w:t>
            </w:r>
          </w:p>
        </w:tc>
      </w:tr>
      <w:tr>
        <w:tblPrEx>
          <w:tblCellMar>
            <w:top w:w="0" w:type="dxa"/>
            <w:left w:w="108" w:type="dxa"/>
            <w:bottom w:w="0" w:type="dxa"/>
            <w:right w:w="108" w:type="dxa"/>
          </w:tblCellMar>
        </w:tblPrEx>
        <w:trPr>
          <w:trHeight w:val="425" w:hRule="atLeast"/>
        </w:trPr>
        <w:tc>
          <w:tcPr>
            <w:tcW w:w="3089" w:type="dxa"/>
            <w:gridSpan w:val="2"/>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项目经理（注册建造师）</w:t>
            </w:r>
          </w:p>
        </w:tc>
        <w:tc>
          <w:tcPr>
            <w:tcW w:w="2111"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2310"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2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trHeight w:val="425" w:hRule="atLeast"/>
        </w:trPr>
        <w:tc>
          <w:tcPr>
            <w:tcW w:w="3089" w:type="dxa"/>
            <w:gridSpan w:val="2"/>
            <w:tcBorders>
              <w:top w:val="single" w:color="auto" w:sz="6" w:space="0"/>
              <w:left w:val="single" w:color="auto" w:sz="12" w:space="0"/>
              <w:bottom w:val="single" w:color="auto" w:sz="6" w:space="0"/>
              <w:right w:val="single" w:color="auto" w:sz="6" w:space="0"/>
            </w:tcBorders>
            <w:noWrap w:val="0"/>
            <w:vAlign w:val="top"/>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技术负责人</w:t>
            </w:r>
          </w:p>
        </w:tc>
        <w:tc>
          <w:tcPr>
            <w:tcW w:w="2111" w:type="dxa"/>
            <w:gridSpan w:val="3"/>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2310" w:type="dxa"/>
            <w:gridSpan w:val="4"/>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25" w:type="dxa"/>
            <w:tcBorders>
              <w:top w:val="single" w:color="auto" w:sz="6" w:space="0"/>
              <w:left w:val="single" w:color="auto" w:sz="6" w:space="0"/>
              <w:bottom w:val="single" w:color="auto" w:sz="6" w:space="0"/>
              <w:right w:val="single" w:color="auto" w:sz="12" w:space="0"/>
            </w:tcBorders>
            <w:noWrap w:val="0"/>
            <w:vAlign w:val="top"/>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trHeight w:val="425" w:hRule="atLeast"/>
        </w:trPr>
        <w:tc>
          <w:tcPr>
            <w:tcW w:w="3089" w:type="dxa"/>
            <w:gridSpan w:val="2"/>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施工员</w:t>
            </w:r>
          </w:p>
        </w:tc>
        <w:tc>
          <w:tcPr>
            <w:tcW w:w="2111"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2310"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2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trHeight w:val="425" w:hRule="atLeast"/>
        </w:trPr>
        <w:tc>
          <w:tcPr>
            <w:tcW w:w="3089" w:type="dxa"/>
            <w:gridSpan w:val="2"/>
            <w:tcBorders>
              <w:top w:val="nil"/>
              <w:left w:val="single" w:color="auto" w:sz="12"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质量员</w:t>
            </w:r>
          </w:p>
        </w:tc>
        <w:tc>
          <w:tcPr>
            <w:tcW w:w="2111"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2310"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2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trHeight w:val="425" w:hRule="atLeast"/>
        </w:trPr>
        <w:tc>
          <w:tcPr>
            <w:tcW w:w="3089" w:type="dxa"/>
            <w:gridSpan w:val="2"/>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安全员</w:t>
            </w:r>
          </w:p>
        </w:tc>
        <w:tc>
          <w:tcPr>
            <w:tcW w:w="2111"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2310"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2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trHeight w:val="425" w:hRule="atLeast"/>
        </w:trPr>
        <w:tc>
          <w:tcPr>
            <w:tcW w:w="3089" w:type="dxa"/>
            <w:gridSpan w:val="2"/>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资料员</w:t>
            </w:r>
          </w:p>
        </w:tc>
        <w:tc>
          <w:tcPr>
            <w:tcW w:w="2111"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2310"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2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108" w:type="dxa"/>
            <w:bottom w:w="0" w:type="dxa"/>
            <w:right w:w="108" w:type="dxa"/>
          </w:tblCellMar>
        </w:tblPrEx>
        <w:trPr>
          <w:trHeight w:val="425" w:hRule="atLeast"/>
        </w:trPr>
        <w:tc>
          <w:tcPr>
            <w:tcW w:w="3089" w:type="dxa"/>
            <w:gridSpan w:val="2"/>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取样员（可兼任）</w:t>
            </w:r>
          </w:p>
        </w:tc>
        <w:tc>
          <w:tcPr>
            <w:tcW w:w="2111"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2310"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c>
          <w:tcPr>
            <w:tcW w:w="162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hint="eastAsia" w:ascii="宋体" w:hAnsi="宋体" w:eastAsia="宋体" w:cs="宋体"/>
                <w:color w:val="000000" w:themeColor="text1"/>
                <w:sz w:val="24"/>
                <w:highlight w:val="none"/>
                <w:lang w:val="zh-CN"/>
                <w14:textFill>
                  <w14:solidFill>
                    <w14:schemeClr w14:val="tx1"/>
                  </w14:solidFill>
                </w14:textFill>
              </w:rPr>
            </w:pPr>
          </w:p>
        </w:tc>
      </w:tr>
    </w:tbl>
    <w:p>
      <w:pPr>
        <w:autoSpaceDE w:val="0"/>
        <w:autoSpaceDN w:val="0"/>
        <w:adjustRightInd w:val="0"/>
        <w:spacing w:line="400" w:lineRule="exact"/>
        <w:ind w:firstLine="210"/>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注：表内列举的管理人员、技术人员可随项目类型的不同而变化。</w:t>
      </w:r>
    </w:p>
    <w:p>
      <w:pPr>
        <w:autoSpaceDE w:val="0"/>
        <w:autoSpaceDN w:val="0"/>
        <w:adjustRightInd w:val="0"/>
        <w:spacing w:line="400" w:lineRule="exact"/>
        <w:ind w:firstLine="210"/>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投标人</w:t>
      </w:r>
      <w:r>
        <w:rPr>
          <w:rFonts w:hint="eastAsia" w:ascii="宋体" w:hAnsi="宋体" w:eastAsia="宋体" w:cs="宋体"/>
          <w:color w:val="000000" w:themeColor="text1"/>
          <w:sz w:val="22"/>
          <w:szCs w:val="22"/>
          <w:highlight w:val="none"/>
          <w14:textFill>
            <w14:solidFill>
              <w14:schemeClr w14:val="tx1"/>
            </w14:solidFill>
          </w14:textFill>
        </w:rPr>
        <w:t>声明：</w:t>
      </w:r>
      <w:bookmarkStart w:id="302" w:name="注投标人声明"/>
      <w:r>
        <w:rPr>
          <w:rFonts w:hint="eastAsia" w:ascii="宋体" w:hAnsi="宋体" w:eastAsia="宋体" w:cs="宋体"/>
          <w:color w:val="000000" w:themeColor="text1"/>
          <w:sz w:val="22"/>
          <w:szCs w:val="22"/>
          <w:highlight w:val="none"/>
          <w14:textFill>
            <w14:solidFill>
              <w14:schemeClr w14:val="tx1"/>
            </w14:solidFill>
          </w14:textFill>
        </w:rPr>
        <w:t>本工程一旦我公司中标，将实行项目经理（注册建造师）负责制，并配备上述项目部关键岗位人员，上述所报内容真实，若不真实，愿按有关规定接受处理，项目管理班子机构设置、职责分工等情况另附资料说明。</w:t>
      </w:r>
      <w:bookmarkEnd w:id="302"/>
    </w:p>
    <w:p>
      <w:pPr>
        <w:autoSpaceDE w:val="0"/>
        <w:autoSpaceDN w:val="0"/>
        <w:adjustRightInd w:val="0"/>
        <w:spacing w:line="400" w:lineRule="exact"/>
        <w:ind w:firstLine="210"/>
        <w:jc w:val="left"/>
        <w:rPr>
          <w:rFonts w:hint="eastAsia" w:ascii="宋体" w:hAnsi="宋体" w:eastAsia="宋体" w:cs="宋体"/>
          <w:color w:val="000000" w:themeColor="text1"/>
          <w:sz w:val="22"/>
          <w:szCs w:val="22"/>
          <w:highlight w:val="none"/>
          <w14:textFill>
            <w14:solidFill>
              <w14:schemeClr w14:val="tx1"/>
            </w14:solidFill>
          </w14:textFill>
        </w:rPr>
      </w:pPr>
    </w:p>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p>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p>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拟派往本招标工程项目的负责人简历</w:t>
      </w:r>
    </w:p>
    <w:tbl>
      <w:tblPr>
        <w:tblStyle w:val="4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993"/>
        <w:gridCol w:w="567"/>
        <w:gridCol w:w="850"/>
        <w:gridCol w:w="1276"/>
        <w:gridCol w:w="1276"/>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姓名</w:t>
            </w:r>
          </w:p>
        </w:tc>
        <w:tc>
          <w:tcPr>
            <w:tcW w:w="1417"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993"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年龄</w:t>
            </w:r>
          </w:p>
        </w:tc>
        <w:tc>
          <w:tcPr>
            <w:tcW w:w="1417"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552"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学历</w:t>
            </w:r>
          </w:p>
        </w:tc>
        <w:tc>
          <w:tcPr>
            <w:tcW w:w="1184"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职称</w:t>
            </w:r>
          </w:p>
        </w:tc>
        <w:tc>
          <w:tcPr>
            <w:tcW w:w="1417"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993"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职务</w:t>
            </w:r>
          </w:p>
        </w:tc>
        <w:tc>
          <w:tcPr>
            <w:tcW w:w="1417"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552"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拟在本合同任职</w:t>
            </w:r>
          </w:p>
        </w:tc>
        <w:tc>
          <w:tcPr>
            <w:tcW w:w="1184"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注册建造师职业资格等级</w:t>
            </w:r>
          </w:p>
        </w:tc>
        <w:tc>
          <w:tcPr>
            <w:tcW w:w="1417"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552"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建造师专业</w:t>
            </w:r>
          </w:p>
        </w:tc>
        <w:tc>
          <w:tcPr>
            <w:tcW w:w="1184"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安全生产考核合格证书</w:t>
            </w:r>
          </w:p>
        </w:tc>
        <w:tc>
          <w:tcPr>
            <w:tcW w:w="5153" w:type="dxa"/>
            <w:gridSpan w:val="5"/>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毕业学校</w:t>
            </w:r>
          </w:p>
        </w:tc>
        <w:tc>
          <w:tcPr>
            <w:tcW w:w="5153" w:type="dxa"/>
            <w:gridSpan w:val="5"/>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时间</w:t>
            </w:r>
          </w:p>
        </w:tc>
        <w:tc>
          <w:tcPr>
            <w:tcW w:w="2977"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参加过的类似项目</w:t>
            </w:r>
          </w:p>
        </w:tc>
        <w:tc>
          <w:tcPr>
            <w:tcW w:w="2126"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工程概况说明</w:t>
            </w:r>
          </w:p>
        </w:tc>
        <w:tc>
          <w:tcPr>
            <w:tcW w:w="2460"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招标人</w:t>
            </w:r>
            <w:r>
              <w:rPr>
                <w:rFonts w:hint="eastAsia" w:ascii="宋体" w:hAnsi="宋体" w:eastAsia="宋体" w:cs="宋体"/>
                <w:color w:val="000000" w:themeColor="text1"/>
                <w:sz w:val="28"/>
                <w:szCs w:val="28"/>
                <w:highlight w:val="none"/>
                <w14:textFill>
                  <w14:solidFill>
                    <w14:schemeClr w14:val="tx1"/>
                  </w14:solidFill>
                </w14:textFill>
              </w:rPr>
              <w:t>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977"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126"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460"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bl>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p>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拟派往本招标工程项目的</w:t>
      </w:r>
      <w:r>
        <w:rPr>
          <w:rFonts w:hint="eastAsia" w:ascii="宋体" w:hAnsi="宋体" w:eastAsia="宋体" w:cs="宋体"/>
          <w:color w:val="000000" w:themeColor="text1"/>
          <w:highlight w:val="none"/>
          <w:lang w:eastAsia="zh-CN"/>
          <w14:textFill>
            <w14:solidFill>
              <w14:schemeClr w14:val="tx1"/>
            </w14:solidFill>
          </w14:textFill>
        </w:rPr>
        <w:t>设计</w:t>
      </w:r>
      <w:r>
        <w:rPr>
          <w:rFonts w:hint="eastAsia" w:ascii="宋体" w:hAnsi="宋体" w:eastAsia="宋体" w:cs="宋体"/>
          <w:color w:val="000000" w:themeColor="text1"/>
          <w:highlight w:val="none"/>
          <w14:textFill>
            <w14:solidFill>
              <w14:schemeClr w14:val="tx1"/>
            </w14:solidFill>
          </w14:textFill>
        </w:rPr>
        <w:t>负责人简历</w:t>
      </w:r>
    </w:p>
    <w:tbl>
      <w:tblPr>
        <w:tblStyle w:val="4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993"/>
        <w:gridCol w:w="567"/>
        <w:gridCol w:w="850"/>
        <w:gridCol w:w="1276"/>
        <w:gridCol w:w="1276"/>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姓名</w:t>
            </w:r>
          </w:p>
        </w:tc>
        <w:tc>
          <w:tcPr>
            <w:tcW w:w="1417"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993"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年龄</w:t>
            </w:r>
          </w:p>
        </w:tc>
        <w:tc>
          <w:tcPr>
            <w:tcW w:w="1417"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552"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学历</w:t>
            </w:r>
          </w:p>
        </w:tc>
        <w:tc>
          <w:tcPr>
            <w:tcW w:w="1184"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职称</w:t>
            </w:r>
          </w:p>
        </w:tc>
        <w:tc>
          <w:tcPr>
            <w:tcW w:w="1417"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993"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职务</w:t>
            </w:r>
          </w:p>
        </w:tc>
        <w:tc>
          <w:tcPr>
            <w:tcW w:w="1417"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552"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拟在本合同任职</w:t>
            </w:r>
          </w:p>
        </w:tc>
        <w:tc>
          <w:tcPr>
            <w:tcW w:w="1184"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注册职业资格等级</w:t>
            </w:r>
          </w:p>
        </w:tc>
        <w:tc>
          <w:tcPr>
            <w:tcW w:w="1417"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552"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注册建筑师或结构师</w:t>
            </w:r>
          </w:p>
        </w:tc>
        <w:tc>
          <w:tcPr>
            <w:tcW w:w="1184"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5153" w:type="dxa"/>
            <w:gridSpan w:val="5"/>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毕业学校</w:t>
            </w:r>
          </w:p>
        </w:tc>
        <w:tc>
          <w:tcPr>
            <w:tcW w:w="5153" w:type="dxa"/>
            <w:gridSpan w:val="5"/>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时间</w:t>
            </w:r>
          </w:p>
        </w:tc>
        <w:tc>
          <w:tcPr>
            <w:tcW w:w="2977"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参加过的类似项目</w:t>
            </w:r>
          </w:p>
        </w:tc>
        <w:tc>
          <w:tcPr>
            <w:tcW w:w="2126"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工程概况说明</w:t>
            </w:r>
          </w:p>
        </w:tc>
        <w:tc>
          <w:tcPr>
            <w:tcW w:w="2460"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招标人</w:t>
            </w:r>
            <w:r>
              <w:rPr>
                <w:rFonts w:hint="eastAsia" w:ascii="宋体" w:hAnsi="宋体" w:eastAsia="宋体" w:cs="宋体"/>
                <w:color w:val="000000" w:themeColor="text1"/>
                <w:sz w:val="28"/>
                <w:szCs w:val="28"/>
                <w:highlight w:val="none"/>
                <w14:textFill>
                  <w14:solidFill>
                    <w14:schemeClr w14:val="tx1"/>
                  </w14:solidFill>
                </w14:textFill>
              </w:rPr>
              <w:t>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977"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126"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460"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bl>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p>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p>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拟派往本招标工程项目的技术负责人简历</w:t>
      </w:r>
    </w:p>
    <w:tbl>
      <w:tblPr>
        <w:tblStyle w:val="4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993"/>
        <w:gridCol w:w="708"/>
        <w:gridCol w:w="709"/>
        <w:gridCol w:w="1276"/>
        <w:gridCol w:w="1276"/>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姓名</w:t>
            </w:r>
          </w:p>
        </w:tc>
        <w:tc>
          <w:tcPr>
            <w:tcW w:w="1417"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993"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年龄</w:t>
            </w:r>
          </w:p>
        </w:tc>
        <w:tc>
          <w:tcPr>
            <w:tcW w:w="1417"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552"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学历</w:t>
            </w:r>
          </w:p>
        </w:tc>
        <w:tc>
          <w:tcPr>
            <w:tcW w:w="1184"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职称</w:t>
            </w:r>
          </w:p>
        </w:tc>
        <w:tc>
          <w:tcPr>
            <w:tcW w:w="1417"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993"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职务</w:t>
            </w:r>
          </w:p>
        </w:tc>
        <w:tc>
          <w:tcPr>
            <w:tcW w:w="1417"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552"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拟在本合同任职</w:t>
            </w:r>
          </w:p>
        </w:tc>
        <w:tc>
          <w:tcPr>
            <w:tcW w:w="1184"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毕业学校</w:t>
            </w:r>
          </w:p>
        </w:tc>
        <w:tc>
          <w:tcPr>
            <w:tcW w:w="5153" w:type="dxa"/>
            <w:gridSpan w:val="5"/>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时间</w:t>
            </w:r>
          </w:p>
        </w:tc>
        <w:tc>
          <w:tcPr>
            <w:tcW w:w="3118"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参加过的类似项目</w:t>
            </w:r>
          </w:p>
        </w:tc>
        <w:tc>
          <w:tcPr>
            <w:tcW w:w="1985"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工程概况说明</w:t>
            </w:r>
          </w:p>
        </w:tc>
        <w:tc>
          <w:tcPr>
            <w:tcW w:w="2460"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招标人</w:t>
            </w:r>
            <w:r>
              <w:rPr>
                <w:rFonts w:hint="eastAsia" w:ascii="宋体" w:hAnsi="宋体" w:eastAsia="宋体" w:cs="宋体"/>
                <w:color w:val="000000" w:themeColor="text1"/>
                <w:sz w:val="28"/>
                <w:szCs w:val="28"/>
                <w:highlight w:val="none"/>
                <w14:textFill>
                  <w14:solidFill>
                    <w14:schemeClr w14:val="tx1"/>
                  </w14:solidFill>
                </w14:textFill>
              </w:rPr>
              <w:t>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3118" w:type="dxa"/>
            <w:gridSpan w:val="3"/>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1985"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2460" w:type="dxa"/>
            <w:gridSpan w:val="2"/>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bl>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p>
    <w:p>
      <w:pPr>
        <w:pStyle w:val="26"/>
        <w:spacing w:line="480" w:lineRule="auto"/>
        <w:ind w:firstLine="703" w:firstLineChars="25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拟派往本招标工程项目的项目管理人员简历</w:t>
      </w:r>
    </w:p>
    <w:tbl>
      <w:tblPr>
        <w:tblStyle w:val="4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863"/>
        <w:gridCol w:w="851"/>
        <w:gridCol w:w="1276"/>
        <w:gridCol w:w="798"/>
        <w:gridCol w:w="761"/>
        <w:gridCol w:w="850"/>
        <w:gridCol w:w="1230"/>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6" w:type="dxa"/>
            <w:vMerge w:val="restart"/>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职务</w:t>
            </w:r>
          </w:p>
        </w:tc>
        <w:tc>
          <w:tcPr>
            <w:tcW w:w="863" w:type="dxa"/>
            <w:vMerge w:val="restart"/>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姓名</w:t>
            </w:r>
          </w:p>
        </w:tc>
        <w:tc>
          <w:tcPr>
            <w:tcW w:w="851" w:type="dxa"/>
            <w:vMerge w:val="restart"/>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职称</w:t>
            </w:r>
          </w:p>
        </w:tc>
        <w:tc>
          <w:tcPr>
            <w:tcW w:w="4915" w:type="dxa"/>
            <w:gridSpan w:val="5"/>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执业或职业资格证明</w:t>
            </w:r>
          </w:p>
        </w:tc>
        <w:tc>
          <w:tcPr>
            <w:tcW w:w="947" w:type="dxa"/>
            <w:vMerge w:val="restart"/>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6" w:type="dxa"/>
            <w:vMerge w:val="continue"/>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863" w:type="dxa"/>
            <w:vMerge w:val="continue"/>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851" w:type="dxa"/>
            <w:vMerge w:val="continue"/>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1276"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证书名称</w:t>
            </w:r>
          </w:p>
        </w:tc>
        <w:tc>
          <w:tcPr>
            <w:tcW w:w="798"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级别</w:t>
            </w:r>
          </w:p>
        </w:tc>
        <w:tc>
          <w:tcPr>
            <w:tcW w:w="761"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证号</w:t>
            </w:r>
          </w:p>
        </w:tc>
        <w:tc>
          <w:tcPr>
            <w:tcW w:w="850"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专业</w:t>
            </w:r>
          </w:p>
        </w:tc>
        <w:tc>
          <w:tcPr>
            <w:tcW w:w="1230"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养老保险</w:t>
            </w:r>
          </w:p>
        </w:tc>
        <w:tc>
          <w:tcPr>
            <w:tcW w:w="947" w:type="dxa"/>
            <w:vMerge w:val="continue"/>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6"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863"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851"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1276"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798"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761"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850"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1230"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c>
          <w:tcPr>
            <w:tcW w:w="947" w:type="dxa"/>
            <w:noWrap w:val="0"/>
            <w:vAlign w:val="center"/>
          </w:tcPr>
          <w:p>
            <w:pPr>
              <w:jc w:val="center"/>
              <w:rPr>
                <w:rFonts w:hint="eastAsia" w:ascii="宋体" w:hAnsi="宋体" w:eastAsia="宋体" w:cs="宋体"/>
                <w:color w:val="000000" w:themeColor="text1"/>
                <w:sz w:val="28"/>
                <w:szCs w:val="28"/>
                <w:highlight w:val="none"/>
                <w14:textFill>
                  <w14:solidFill>
                    <w14:schemeClr w14:val="tx1"/>
                  </w14:solidFill>
                </w14:textFill>
              </w:rPr>
            </w:pPr>
          </w:p>
        </w:tc>
      </w:tr>
    </w:tbl>
    <w:p>
      <w:pPr>
        <w:rPr>
          <w:rFonts w:hint="eastAsia" w:ascii="宋体" w:hAnsi="宋体" w:eastAsia="宋体" w:cs="宋体"/>
          <w:color w:val="000000" w:themeColor="text1"/>
          <w:highlight w:val="none"/>
          <w14:textFill>
            <w14:solidFill>
              <w14:schemeClr w14:val="tx1"/>
            </w14:solidFill>
          </w14:textFill>
        </w:rPr>
      </w:pPr>
    </w:p>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注： 1、提供主要人员的专业经验, 特别须注明其在技术及管理方面与本工程相类似的特殊经验。</w:t>
      </w:r>
    </w:p>
    <w:p>
      <w:pPr>
        <w:pStyle w:val="26"/>
        <w:numPr>
          <w:ilvl w:val="0"/>
          <w:numId w:val="14"/>
        </w:numPr>
        <w:spacing w:line="480" w:lineRule="auto"/>
        <w:ind w:left="481" w:leftChars="0" w:firstLine="0" w:firstLineChars="0"/>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投标申请人须提供拟派往本招标工程的项目经理（注册建造师）与项目设计负责人、技术负责人的注册证书和技术职称证书复印件。</w:t>
      </w:r>
    </w:p>
    <w:p>
      <w:pPr>
        <w:pStyle w:val="26"/>
        <w:numPr>
          <w:ilvl w:val="0"/>
          <w:numId w:val="0"/>
        </w:numPr>
        <w:spacing w:line="480" w:lineRule="auto"/>
        <w:ind w:left="481" w:leftChars="0" w:firstLine="562" w:firstLineChars="200"/>
        <w:jc w:val="both"/>
        <w:rPr>
          <w:rFonts w:hint="eastAsia" w:ascii="宋体" w:hAnsi="宋体" w:eastAsia="宋体" w:cs="宋体"/>
          <w:color w:val="000000" w:themeColor="text1"/>
          <w:sz w:val="3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拟派往本招标工程的</w:t>
      </w:r>
      <w:r>
        <w:rPr>
          <w:rFonts w:hint="eastAsia" w:ascii="宋体" w:hAnsi="宋体" w:eastAsia="宋体" w:cs="宋体"/>
          <w:color w:val="000000" w:themeColor="text1"/>
          <w:highlight w:val="none"/>
          <w:lang w:eastAsia="zh-CN"/>
          <w14:textFill>
            <w14:solidFill>
              <w14:schemeClr w14:val="tx1"/>
            </w14:solidFill>
          </w14:textFill>
        </w:rPr>
        <w:t>项目</w:t>
      </w:r>
      <w:r>
        <w:rPr>
          <w:rFonts w:hint="eastAsia" w:ascii="宋体" w:hAnsi="宋体" w:eastAsia="宋体" w:cs="宋体"/>
          <w:color w:val="000000" w:themeColor="text1"/>
          <w:highlight w:val="none"/>
          <w14:textFill>
            <w14:solidFill>
              <w14:schemeClr w14:val="tx1"/>
            </w14:solidFill>
          </w14:textFill>
        </w:rPr>
        <w:t>负责人</w:t>
      </w:r>
      <w:r>
        <w:rPr>
          <w:rFonts w:hint="eastAsia" w:ascii="宋体" w:hAnsi="宋体" w:eastAsia="宋体" w:cs="宋体"/>
          <w:color w:val="000000" w:themeColor="text1"/>
          <w:highlight w:val="none"/>
          <w:lang w:eastAsia="zh-CN"/>
          <w14:textFill>
            <w14:solidFill>
              <w14:schemeClr w14:val="tx1"/>
            </w14:solidFill>
          </w14:textFill>
        </w:rPr>
        <w:t>（项目经理）</w:t>
      </w:r>
      <w:r>
        <w:rPr>
          <w:rFonts w:hint="eastAsia" w:ascii="宋体" w:hAnsi="宋体" w:eastAsia="宋体" w:cs="宋体"/>
          <w:color w:val="000000" w:themeColor="text1"/>
          <w:highlight w:val="none"/>
          <w14:textFill>
            <w14:solidFill>
              <w14:schemeClr w14:val="tx1"/>
            </w14:solidFill>
          </w14:textFill>
        </w:rPr>
        <w:t>类似</w:t>
      </w:r>
      <w:r>
        <w:rPr>
          <w:rFonts w:hint="eastAsia" w:ascii="宋体" w:hAnsi="宋体" w:eastAsia="宋体" w:cs="宋体"/>
          <w:color w:val="000000" w:themeColor="text1"/>
          <w:highlight w:val="none"/>
          <w:lang w:eastAsia="zh-CN"/>
          <w14:textFill>
            <w14:solidFill>
              <w14:schemeClr w14:val="tx1"/>
            </w14:solidFill>
          </w14:textFill>
        </w:rPr>
        <w:t>业绩表</w:t>
      </w:r>
    </w:p>
    <w:tbl>
      <w:tblPr>
        <w:tblStyle w:val="41"/>
        <w:tblW w:w="9329" w:type="dxa"/>
        <w:tblInd w:w="0" w:type="dxa"/>
        <w:tblLayout w:type="fixed"/>
        <w:tblCellMar>
          <w:top w:w="0" w:type="dxa"/>
          <w:left w:w="28" w:type="dxa"/>
          <w:bottom w:w="0" w:type="dxa"/>
          <w:right w:w="28" w:type="dxa"/>
        </w:tblCellMar>
      </w:tblPr>
      <w:tblGrid>
        <w:gridCol w:w="1300"/>
        <w:gridCol w:w="966"/>
        <w:gridCol w:w="274"/>
        <w:gridCol w:w="2610"/>
        <w:gridCol w:w="1155"/>
        <w:gridCol w:w="3024"/>
      </w:tblGrid>
      <w:tr>
        <w:tblPrEx>
          <w:tblCellMar>
            <w:top w:w="0" w:type="dxa"/>
            <w:left w:w="28" w:type="dxa"/>
            <w:bottom w:w="0" w:type="dxa"/>
            <w:right w:w="28" w:type="dxa"/>
          </w:tblCellMar>
        </w:tblPrEx>
        <w:trPr>
          <w:trHeight w:val="870" w:hRule="atLeast"/>
        </w:trPr>
        <w:tc>
          <w:tcPr>
            <w:tcW w:w="2266" w:type="dxa"/>
            <w:gridSpan w:val="2"/>
            <w:tcBorders>
              <w:top w:val="single" w:color="auto" w:sz="12"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拟任职位</w:t>
            </w:r>
          </w:p>
        </w:tc>
        <w:tc>
          <w:tcPr>
            <w:tcW w:w="7063" w:type="dxa"/>
            <w:gridSpan w:val="4"/>
            <w:tcBorders>
              <w:top w:val="single" w:color="auto" w:sz="12"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ind w:left="652"/>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2266" w:type="dxa"/>
            <w:gridSpan w:val="2"/>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姓名</w:t>
            </w:r>
          </w:p>
        </w:tc>
        <w:tc>
          <w:tcPr>
            <w:tcW w:w="2884" w:type="dxa"/>
            <w:gridSpan w:val="2"/>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出生年月</w:t>
            </w:r>
          </w:p>
        </w:tc>
        <w:tc>
          <w:tcPr>
            <w:tcW w:w="3024"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ind w:left="151" w:leftChars="72" w:firstLine="480" w:firstLineChars="20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2266" w:type="dxa"/>
            <w:gridSpan w:val="2"/>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执业或职业资格</w:t>
            </w:r>
          </w:p>
        </w:tc>
        <w:tc>
          <w:tcPr>
            <w:tcW w:w="7063" w:type="dxa"/>
            <w:gridSpan w:val="4"/>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2266" w:type="dxa"/>
            <w:gridSpan w:val="2"/>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学  历</w:t>
            </w:r>
          </w:p>
        </w:tc>
        <w:tc>
          <w:tcPr>
            <w:tcW w:w="2884" w:type="dxa"/>
            <w:gridSpan w:val="2"/>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职  称</w:t>
            </w:r>
          </w:p>
        </w:tc>
        <w:tc>
          <w:tcPr>
            <w:tcW w:w="3024"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2266" w:type="dxa"/>
            <w:gridSpan w:val="2"/>
            <w:tcBorders>
              <w:top w:val="single" w:color="auto" w:sz="4" w:space="0"/>
              <w:left w:val="single" w:color="auto" w:sz="12" w:space="0"/>
              <w:bottom w:val="nil"/>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职  务</w:t>
            </w:r>
          </w:p>
        </w:tc>
        <w:tc>
          <w:tcPr>
            <w:tcW w:w="2884" w:type="dxa"/>
            <w:gridSpan w:val="2"/>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工作年限</w:t>
            </w:r>
          </w:p>
        </w:tc>
        <w:tc>
          <w:tcPr>
            <w:tcW w:w="3024"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bCs/>
                <w:color w:val="000000" w:themeColor="text1"/>
                <w:sz w:val="24"/>
                <w:highlight w:val="none"/>
                <w:lang w:val="zh-CN"/>
                <w14:textFill>
                  <w14:solidFill>
                    <w14:schemeClr w14:val="tx1"/>
                  </w14:solidFill>
                </w14:textFill>
              </w:rPr>
            </w:pPr>
            <w:r>
              <w:rPr>
                <w:rFonts w:hint="eastAsia" w:ascii="宋体" w:hAnsi="宋体" w:eastAsia="宋体" w:cs="宋体"/>
                <w:bCs/>
                <w:color w:val="000000" w:themeColor="text1"/>
                <w:sz w:val="24"/>
                <w:highlight w:val="none"/>
                <w:lang w:val="zh-CN"/>
                <w14:textFill>
                  <w14:solidFill>
                    <w14:schemeClr w14:val="tx1"/>
                  </w14:solidFill>
                </w14:textFill>
              </w:rPr>
              <w:t>自</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bCs/>
                <w:color w:val="000000" w:themeColor="text1"/>
                <w:sz w:val="24"/>
                <w:highlight w:val="none"/>
                <w:lang w:val="zh-CN"/>
                <w14:textFill>
                  <w14:solidFill>
                    <w14:schemeClr w14:val="tx1"/>
                  </w14:solidFill>
                </w14:textFill>
              </w:rPr>
            </w:pPr>
            <w:r>
              <w:rPr>
                <w:rFonts w:hint="eastAsia" w:ascii="宋体" w:hAnsi="宋体" w:eastAsia="宋体" w:cs="宋体"/>
                <w:bCs/>
                <w:color w:val="000000" w:themeColor="text1"/>
                <w:sz w:val="24"/>
                <w:highlight w:val="none"/>
                <w:lang w:val="zh-CN"/>
                <w14:textFill>
                  <w14:solidFill>
                    <w14:schemeClr w14:val="tx1"/>
                  </w14:solidFill>
                </w14:textFill>
              </w:rPr>
              <w:t>至</w:t>
            </w:r>
          </w:p>
        </w:tc>
        <w:tc>
          <w:tcPr>
            <w:tcW w:w="6789"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bCs/>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主要经验及承担的项目</w:t>
            </w: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ind w:firstLine="240" w:firstLineChars="1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6789"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6789"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6789"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6789"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6789" w:type="dxa"/>
            <w:gridSpan w:val="3"/>
            <w:tcBorders>
              <w:top w:val="single" w:color="auto" w:sz="6" w:space="0"/>
              <w:left w:val="single" w:color="auto" w:sz="6" w:space="0"/>
              <w:bottom w:val="single" w:color="auto" w:sz="12"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kern w:val="0"/>
                <w:sz w:val="24"/>
                <w:highlight w:val="none"/>
                <w:lang w:val="zh-CN"/>
                <w14:textFill>
                  <w14:solidFill>
                    <w14:schemeClr w14:val="tx1"/>
                  </w14:solidFill>
                </w14:textFill>
              </w:rPr>
            </w:pPr>
          </w:p>
        </w:tc>
      </w:tr>
    </w:tbl>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注： 1、项目负责人业绩必须是在项目负责人（项目经理）岗位上的业绩。</w:t>
      </w:r>
    </w:p>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2、业绩属于国有投资项目的，应提供中标通知书、施工合同和竣工验收资料；属于民营投资项目的，应提供施工合同、竣工验收资料和建设单位盖章的项目竣工验收属实相关证明。时间以竣工验收建设单位签章落款时间为准。</w:t>
      </w:r>
    </w:p>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p>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p>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p>
    <w:p>
      <w:pPr>
        <w:pStyle w:val="26"/>
        <w:spacing w:line="480" w:lineRule="auto"/>
        <w:ind w:firstLine="1968" w:firstLineChars="700"/>
        <w:jc w:val="both"/>
        <w:rPr>
          <w:rFonts w:hint="eastAsia" w:ascii="宋体" w:hAnsi="宋体" w:eastAsia="宋体" w:cs="宋体"/>
          <w:color w:val="000000" w:themeColor="text1"/>
          <w:sz w:val="3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拟派往本招标工程的</w:t>
      </w:r>
      <w:r>
        <w:rPr>
          <w:rFonts w:hint="eastAsia" w:ascii="宋体" w:hAnsi="宋体" w:eastAsia="宋体" w:cs="宋体"/>
          <w:color w:val="000000" w:themeColor="text1"/>
          <w:highlight w:val="none"/>
          <w:lang w:eastAsia="zh-CN"/>
          <w14:textFill>
            <w14:solidFill>
              <w14:schemeClr w14:val="tx1"/>
            </w14:solidFill>
          </w14:textFill>
        </w:rPr>
        <w:t>设计</w:t>
      </w:r>
      <w:r>
        <w:rPr>
          <w:rFonts w:hint="eastAsia" w:ascii="宋体" w:hAnsi="宋体" w:eastAsia="宋体" w:cs="宋体"/>
          <w:color w:val="000000" w:themeColor="text1"/>
          <w:highlight w:val="none"/>
          <w14:textFill>
            <w14:solidFill>
              <w14:schemeClr w14:val="tx1"/>
            </w14:solidFill>
          </w14:textFill>
        </w:rPr>
        <w:t>负责人类似</w:t>
      </w:r>
      <w:r>
        <w:rPr>
          <w:rFonts w:hint="eastAsia" w:ascii="宋体" w:hAnsi="宋体" w:eastAsia="宋体" w:cs="宋体"/>
          <w:color w:val="000000" w:themeColor="text1"/>
          <w:highlight w:val="none"/>
          <w:lang w:eastAsia="zh-CN"/>
          <w14:textFill>
            <w14:solidFill>
              <w14:schemeClr w14:val="tx1"/>
            </w14:solidFill>
          </w14:textFill>
        </w:rPr>
        <w:t>业绩表</w:t>
      </w:r>
    </w:p>
    <w:tbl>
      <w:tblPr>
        <w:tblStyle w:val="41"/>
        <w:tblW w:w="9541" w:type="dxa"/>
        <w:tblInd w:w="0" w:type="dxa"/>
        <w:tblLayout w:type="fixed"/>
        <w:tblCellMar>
          <w:top w:w="0" w:type="dxa"/>
          <w:left w:w="28" w:type="dxa"/>
          <w:bottom w:w="0" w:type="dxa"/>
          <w:right w:w="28" w:type="dxa"/>
        </w:tblCellMar>
      </w:tblPr>
      <w:tblGrid>
        <w:gridCol w:w="1300"/>
        <w:gridCol w:w="910"/>
        <w:gridCol w:w="330"/>
        <w:gridCol w:w="2610"/>
        <w:gridCol w:w="1155"/>
        <w:gridCol w:w="3236"/>
      </w:tblGrid>
      <w:tr>
        <w:tblPrEx>
          <w:tblCellMar>
            <w:top w:w="0" w:type="dxa"/>
            <w:left w:w="28" w:type="dxa"/>
            <w:bottom w:w="0" w:type="dxa"/>
            <w:right w:w="28" w:type="dxa"/>
          </w:tblCellMar>
        </w:tblPrEx>
        <w:trPr>
          <w:trHeight w:val="870" w:hRule="atLeast"/>
        </w:trPr>
        <w:tc>
          <w:tcPr>
            <w:tcW w:w="2210" w:type="dxa"/>
            <w:gridSpan w:val="2"/>
            <w:tcBorders>
              <w:top w:val="single" w:color="auto" w:sz="12"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拟任职位</w:t>
            </w:r>
          </w:p>
        </w:tc>
        <w:tc>
          <w:tcPr>
            <w:tcW w:w="7331" w:type="dxa"/>
            <w:gridSpan w:val="4"/>
            <w:tcBorders>
              <w:top w:val="single" w:color="auto" w:sz="12"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ind w:left="652"/>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2210" w:type="dxa"/>
            <w:gridSpan w:val="2"/>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姓名</w:t>
            </w:r>
          </w:p>
        </w:tc>
        <w:tc>
          <w:tcPr>
            <w:tcW w:w="2940" w:type="dxa"/>
            <w:gridSpan w:val="2"/>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出生年月</w:t>
            </w:r>
          </w:p>
        </w:tc>
        <w:tc>
          <w:tcPr>
            <w:tcW w:w="3236"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ind w:left="151" w:leftChars="72" w:firstLine="480" w:firstLineChars="200"/>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2210" w:type="dxa"/>
            <w:gridSpan w:val="2"/>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执业或职业资格</w:t>
            </w:r>
          </w:p>
        </w:tc>
        <w:tc>
          <w:tcPr>
            <w:tcW w:w="7331" w:type="dxa"/>
            <w:gridSpan w:val="4"/>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2210" w:type="dxa"/>
            <w:gridSpan w:val="2"/>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学  历</w:t>
            </w:r>
          </w:p>
        </w:tc>
        <w:tc>
          <w:tcPr>
            <w:tcW w:w="2940" w:type="dxa"/>
            <w:gridSpan w:val="2"/>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职  称</w:t>
            </w:r>
          </w:p>
        </w:tc>
        <w:tc>
          <w:tcPr>
            <w:tcW w:w="3236"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2210" w:type="dxa"/>
            <w:gridSpan w:val="2"/>
            <w:tcBorders>
              <w:top w:val="single" w:color="auto" w:sz="4" w:space="0"/>
              <w:left w:val="single" w:color="auto" w:sz="12" w:space="0"/>
              <w:bottom w:val="nil"/>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职  务</w:t>
            </w:r>
          </w:p>
        </w:tc>
        <w:tc>
          <w:tcPr>
            <w:tcW w:w="2940" w:type="dxa"/>
            <w:gridSpan w:val="2"/>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工作年限</w:t>
            </w:r>
          </w:p>
        </w:tc>
        <w:tc>
          <w:tcPr>
            <w:tcW w:w="3236"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bCs/>
                <w:color w:val="000000" w:themeColor="text1"/>
                <w:sz w:val="24"/>
                <w:highlight w:val="none"/>
                <w:lang w:val="zh-CN"/>
                <w14:textFill>
                  <w14:solidFill>
                    <w14:schemeClr w14:val="tx1"/>
                  </w14:solidFill>
                </w14:textFill>
              </w:rPr>
            </w:pPr>
            <w:r>
              <w:rPr>
                <w:rFonts w:hint="eastAsia" w:ascii="宋体" w:hAnsi="宋体" w:eastAsia="宋体" w:cs="宋体"/>
                <w:bCs/>
                <w:color w:val="000000" w:themeColor="text1"/>
                <w:sz w:val="24"/>
                <w:highlight w:val="none"/>
                <w:lang w:val="zh-CN"/>
                <w14:textFill>
                  <w14:solidFill>
                    <w14:schemeClr w14:val="tx1"/>
                  </w14:solidFill>
                </w14:textFill>
              </w:rPr>
              <w:t>自</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bCs/>
                <w:color w:val="000000" w:themeColor="text1"/>
                <w:sz w:val="24"/>
                <w:highlight w:val="none"/>
                <w:lang w:val="zh-CN"/>
                <w14:textFill>
                  <w14:solidFill>
                    <w14:schemeClr w14:val="tx1"/>
                  </w14:solidFill>
                </w14:textFill>
              </w:rPr>
            </w:pPr>
            <w:r>
              <w:rPr>
                <w:rFonts w:hint="eastAsia" w:ascii="宋体" w:hAnsi="宋体" w:eastAsia="宋体" w:cs="宋体"/>
                <w:bCs/>
                <w:color w:val="000000" w:themeColor="text1"/>
                <w:sz w:val="24"/>
                <w:highlight w:val="none"/>
                <w:lang w:val="zh-CN"/>
                <w14:textFill>
                  <w14:solidFill>
                    <w14:schemeClr w14:val="tx1"/>
                  </w14:solidFill>
                </w14:textFill>
              </w:rPr>
              <w:t>至</w:t>
            </w:r>
          </w:p>
        </w:tc>
        <w:tc>
          <w:tcPr>
            <w:tcW w:w="7001"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bCs/>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主要经验及承担的项目</w:t>
            </w: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ind w:firstLine="240" w:firstLineChars="1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7001"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7001"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7001"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7001"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p>
        </w:tc>
      </w:tr>
      <w:tr>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1240" w:type="dxa"/>
            <w:gridSpan w:val="2"/>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年  月</w:t>
            </w:r>
          </w:p>
        </w:tc>
        <w:tc>
          <w:tcPr>
            <w:tcW w:w="7001" w:type="dxa"/>
            <w:gridSpan w:val="3"/>
            <w:tcBorders>
              <w:top w:val="single" w:color="auto" w:sz="6" w:space="0"/>
              <w:left w:val="single" w:color="auto" w:sz="6" w:space="0"/>
              <w:bottom w:val="single" w:color="auto" w:sz="12" w:space="0"/>
              <w:right w:val="single" w:color="auto" w:sz="12" w:space="0"/>
            </w:tcBorders>
            <w:noWrap w:val="0"/>
            <w:vAlign w:val="center"/>
          </w:tcPr>
          <w:p>
            <w:pPr>
              <w:autoSpaceDE w:val="0"/>
              <w:autoSpaceDN w:val="0"/>
              <w:adjustRightInd w:val="0"/>
              <w:spacing w:line="360" w:lineRule="auto"/>
              <w:jc w:val="center"/>
              <w:rPr>
                <w:rFonts w:hint="eastAsia" w:ascii="宋体" w:hAnsi="宋体" w:eastAsia="宋体" w:cs="宋体"/>
                <w:color w:val="000000" w:themeColor="text1"/>
                <w:kern w:val="0"/>
                <w:sz w:val="24"/>
                <w:highlight w:val="none"/>
                <w:lang w:val="zh-CN"/>
                <w14:textFill>
                  <w14:solidFill>
                    <w14:schemeClr w14:val="tx1"/>
                  </w14:solidFill>
                </w14:textFill>
              </w:rPr>
            </w:pPr>
          </w:p>
        </w:tc>
      </w:tr>
    </w:tbl>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val="zh-CN"/>
          <w14:textFill>
            <w14:solidFill>
              <w14:schemeClr w14:val="tx1"/>
            </w14:solidFill>
          </w14:textFill>
        </w:rPr>
        <w:t>注： 1、设计负责人业绩必须是在设计负责人或项目负责人（项目经理）岗位上的业绩。</w:t>
      </w:r>
    </w:p>
    <w:p>
      <w:pPr>
        <w:autoSpaceDE w:val="0"/>
        <w:autoSpaceDN w:val="0"/>
        <w:adjustRightInd w:val="0"/>
        <w:spacing w:line="360" w:lineRule="auto"/>
        <w:jc w:val="left"/>
        <w:rPr>
          <w:rFonts w:hint="eastAsia" w:ascii="宋体" w:hAnsi="宋体" w:eastAsia="宋体" w:cs="宋体"/>
          <w:color w:val="000000" w:themeColor="text1"/>
          <w:sz w:val="28"/>
          <w:szCs w:val="28"/>
          <w:highlight w:val="none"/>
          <w:lang w:val="zh-CN"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p>
    <w:p>
      <w:pPr>
        <w:autoSpaceDE w:val="0"/>
        <w:autoSpaceDN w:val="0"/>
        <w:adjustRightInd w:val="0"/>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pPr>
    </w:p>
    <w:p>
      <w:pPr>
        <w:pStyle w:val="24"/>
        <w:jc w:val="both"/>
        <w:rPr>
          <w:rFonts w:hint="eastAsia" w:ascii="宋体" w:hAnsi="宋体" w:eastAsia="宋体" w:cs="宋体"/>
          <w:color w:val="000000" w:themeColor="text1"/>
          <w:highlight w:val="none"/>
          <w14:textFill>
            <w14:solidFill>
              <w14:schemeClr w14:val="tx1"/>
            </w14:solidFill>
          </w14:textFill>
        </w:rPr>
      </w:pPr>
    </w:p>
    <w:p>
      <w:pPr>
        <w:autoSpaceDE w:val="0"/>
        <w:autoSpaceDN w:val="0"/>
        <w:adjustRightInd w:val="0"/>
        <w:spacing w:line="360" w:lineRule="auto"/>
        <w:ind w:firstLine="129" w:firstLineChars="43"/>
        <w:jc w:val="left"/>
        <w:rPr>
          <w:rFonts w:hint="eastAsia" w:ascii="宋体" w:hAnsi="宋体" w:eastAsia="宋体" w:cs="宋体"/>
          <w:color w:val="000000" w:themeColor="text1"/>
          <w:sz w:val="30"/>
          <w:szCs w:val="30"/>
          <w:highlight w:val="none"/>
          <w14:textFill>
            <w14:solidFill>
              <w14:schemeClr w14:val="tx1"/>
            </w14:solidFill>
          </w14:textFill>
        </w:rPr>
      </w:pPr>
    </w:p>
    <w:p>
      <w:pPr>
        <w:spacing w:before="156" w:beforeLines="50" w:after="156" w:afterLines="50" w:line="440" w:lineRule="exact"/>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（三）承包人用于本工程施工的机械设备表</w:t>
      </w:r>
    </w:p>
    <w:tbl>
      <w:tblPr>
        <w:tblStyle w:val="41"/>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序号</w:t>
            </w:r>
          </w:p>
        </w:tc>
        <w:tc>
          <w:tcPr>
            <w:tcW w:w="1418"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机械或设备名称</w:t>
            </w:r>
          </w:p>
        </w:tc>
        <w:tc>
          <w:tcPr>
            <w:tcW w:w="850"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规格型号</w:t>
            </w:r>
          </w:p>
        </w:tc>
        <w:tc>
          <w:tcPr>
            <w:tcW w:w="1058"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数量</w:t>
            </w:r>
          </w:p>
        </w:tc>
        <w:tc>
          <w:tcPr>
            <w:tcW w:w="880"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产地</w:t>
            </w:r>
          </w:p>
        </w:tc>
        <w:tc>
          <w:tcPr>
            <w:tcW w:w="1020"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制造年份</w:t>
            </w:r>
          </w:p>
        </w:tc>
        <w:tc>
          <w:tcPr>
            <w:tcW w:w="1480"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额定功率(kW)</w:t>
            </w:r>
          </w:p>
        </w:tc>
        <w:tc>
          <w:tcPr>
            <w:tcW w:w="1020"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生产能力</w:t>
            </w:r>
          </w:p>
        </w:tc>
        <w:tc>
          <w:tcPr>
            <w:tcW w:w="921" w:type="dxa"/>
            <w:tcBorders>
              <w:top w:val="single" w:color="auto" w:sz="12" w:space="0"/>
              <w:bottom w:val="doub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28"/>
                <w:szCs w:val="30"/>
                <w:highlight w:val="none"/>
                <w14:textFill>
                  <w14:solidFill>
                    <w14:schemeClr w14:val="tx1"/>
                  </w14:solidFill>
                </w14:textFill>
              </w:rPr>
            </w:pPr>
            <w:r>
              <w:rPr>
                <w:rFonts w:hint="eastAsia" w:ascii="宋体" w:hAnsi="宋体" w:eastAsia="宋体" w:cs="宋体"/>
                <w:color w:val="000000" w:themeColor="text1"/>
                <w:kern w:val="2"/>
                <w:sz w:val="28"/>
                <w:szCs w:val="30"/>
                <w:highlight w:val="none"/>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18"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50"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58"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80"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80"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921" w:type="dxa"/>
            <w:tcBorders>
              <w:top w:val="double" w:color="auto" w:sz="6" w:space="0"/>
              <w:bottom w:val="single" w:color="auto" w:sz="6" w:space="0"/>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18"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50"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58"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80"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80"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921" w:type="dxa"/>
            <w:tcBorders>
              <w:top w:val="nil"/>
            </w:tcBorders>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18"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5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58"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8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8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921"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18"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5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58"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8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8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921"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18"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5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58"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8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8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921"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18"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5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58"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88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48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1020"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c>
          <w:tcPr>
            <w:tcW w:w="921" w:type="dxa"/>
            <w:noWrap w:val="0"/>
            <w:vAlign w:val="center"/>
          </w:tcPr>
          <w:p>
            <w:pPr>
              <w:pStyle w:val="3"/>
              <w:keepNext/>
              <w:spacing w:after="0" w:line="440" w:lineRule="exact"/>
              <w:ind w:left="96" w:right="96"/>
              <w:rPr>
                <w:rFonts w:hint="eastAsia" w:ascii="宋体" w:hAnsi="宋体" w:eastAsia="宋体" w:cs="宋体"/>
                <w:color w:val="000000" w:themeColor="text1"/>
                <w:kern w:val="2"/>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center"/>
          </w:tcPr>
          <w:p>
            <w:pP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1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5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58"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8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48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1020"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c>
          <w:tcPr>
            <w:tcW w:w="921" w:type="dxa"/>
            <w:noWrap w:val="0"/>
            <w:vAlign w:val="top"/>
          </w:tcPr>
          <w:p>
            <w:pPr>
              <w:rPr>
                <w:rFonts w:hint="eastAsia" w:ascii="宋体" w:hAnsi="宋体" w:eastAsia="宋体" w:cs="宋体"/>
                <w:color w:val="000000" w:themeColor="text1"/>
                <w:highlight w:val="none"/>
                <w14:textFill>
                  <w14:solidFill>
                    <w14:schemeClr w14:val="tx1"/>
                  </w14:solidFill>
                </w14:textFill>
              </w:rPr>
            </w:pPr>
          </w:p>
        </w:tc>
      </w:tr>
    </w:tbl>
    <w:p>
      <w:pPr>
        <w:pStyle w:val="26"/>
        <w:spacing w:line="480" w:lineRule="auto"/>
        <w:jc w:val="center"/>
        <w:rPr>
          <w:rFonts w:hint="eastAsia" w:ascii="宋体" w:hAnsi="宋体" w:eastAsia="宋体" w:cs="宋体"/>
          <w:color w:val="000000" w:themeColor="text1"/>
          <w:highlight w:val="none"/>
          <w14:textFill>
            <w14:solidFill>
              <w14:schemeClr w14:val="tx1"/>
            </w14:solidFill>
          </w14:textFill>
        </w:rPr>
      </w:pPr>
      <w:bookmarkStart w:id="303" w:name="_Toc171581561"/>
      <w:bookmarkStart w:id="304" w:name="_Toc171581381"/>
      <w:bookmarkStart w:id="305" w:name="_Toc171742004"/>
    </w:p>
    <w:p>
      <w:pPr>
        <w:pStyle w:val="26"/>
        <w:spacing w:line="480" w:lineRule="auto"/>
        <w:jc w:val="center"/>
        <w:rPr>
          <w:rFonts w:hint="eastAsia" w:ascii="宋体" w:hAnsi="宋体" w:eastAsia="宋体" w:cs="宋体"/>
          <w:color w:val="000000" w:themeColor="text1"/>
          <w:highlight w:val="none"/>
          <w14:textFill>
            <w14:solidFill>
              <w14:schemeClr w14:val="tx1"/>
            </w14:solidFill>
          </w14:textFill>
        </w:rPr>
      </w:pPr>
    </w:p>
    <w:bookmarkEnd w:id="303"/>
    <w:bookmarkEnd w:id="304"/>
    <w:bookmarkEnd w:id="305"/>
    <w:p>
      <w:pPr>
        <w:pStyle w:val="7"/>
        <w:spacing w:before="120" w:beforeLines="50" w:after="120" w:afterLines="50" w:line="560" w:lineRule="exact"/>
        <w:ind w:firstLine="0"/>
        <w:rPr>
          <w:rFonts w:hint="eastAsia" w:ascii="宋体" w:hAnsi="宋体" w:eastAsia="宋体" w:cs="宋体"/>
          <w:color w:val="000000" w:themeColor="text1"/>
          <w:sz w:val="24"/>
          <w:szCs w:val="24"/>
          <w:highlight w:val="none"/>
          <w14:textFill>
            <w14:solidFill>
              <w14:schemeClr w14:val="tx1"/>
            </w14:solidFill>
          </w14:textFill>
        </w:rPr>
      </w:pPr>
      <w:bookmarkStart w:id="306" w:name="_Toc28881"/>
      <w:r>
        <w:rPr>
          <w:rFonts w:hint="eastAsia" w:ascii="宋体" w:hAnsi="宋体" w:eastAsia="宋体" w:cs="宋体"/>
          <w:color w:val="000000" w:themeColor="text1"/>
          <w:sz w:val="24"/>
          <w:szCs w:val="24"/>
          <w:highlight w:val="none"/>
          <w:lang w:eastAsia="zh-CN"/>
          <w14:textFill>
            <w14:solidFill>
              <w14:schemeClr w14:val="tx1"/>
            </w14:solidFill>
          </w14:textFill>
        </w:rPr>
        <w:t>四</w:t>
      </w:r>
      <w:r>
        <w:rPr>
          <w:rFonts w:hint="eastAsia" w:ascii="宋体" w:hAnsi="宋体" w:eastAsia="宋体" w:cs="宋体"/>
          <w:color w:val="000000" w:themeColor="text1"/>
          <w:sz w:val="24"/>
          <w:szCs w:val="24"/>
          <w:highlight w:val="none"/>
          <w14:textFill>
            <w14:solidFill>
              <w14:schemeClr w14:val="tx1"/>
            </w14:solidFill>
          </w14:textFill>
        </w:rPr>
        <w:t>、无重大违法记录声明函、无不良信用记录声明函</w:t>
      </w:r>
      <w:bookmarkEnd w:id="306"/>
    </w:p>
    <w:p>
      <w:pPr>
        <w:spacing w:line="44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p>
    <w:p>
      <w:pPr>
        <w:spacing w:line="44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无重大违法记录声明函</w:t>
      </w:r>
    </w:p>
    <w:p>
      <w:pPr>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p>
    <w:p>
      <w:pPr>
        <w:spacing w:after="120"/>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本公司郑重声明，根据《中华人民共和国政府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法》及《中华人民共和国政府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法实施条例》的规定，参加本次政府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活动前三年内，本公司在经营活动中没有重大违法记录即没有因违法经营受到刑事处罚或者责令停产停业、吊销许可证或者执照、较大数额罚款等行政处罚。本公司未被政府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监管部门限制参加政府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活动或曾被政府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监管部门限制参加政府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活动但已不在限制期内。</w:t>
      </w:r>
    </w:p>
    <w:p>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本公司对上述声明的真实性负责。如有虚假，将依法承担相应责任。</w:t>
      </w:r>
    </w:p>
    <w:p>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p>
    <w:p>
      <w:pPr>
        <w:spacing w:line="360" w:lineRule="auto"/>
        <w:ind w:firstLine="5428" w:firstLineChars="2262"/>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投标人加盖公章</w:t>
      </w:r>
      <w:r>
        <w:rPr>
          <w:rFonts w:hint="eastAsia" w:ascii="宋体" w:hAnsi="宋体" w:eastAsia="宋体" w:cs="宋体"/>
          <w:bCs/>
          <w:color w:val="000000" w:themeColor="text1"/>
          <w:sz w:val="24"/>
          <w:szCs w:val="24"/>
          <w:highlight w:val="none"/>
          <w14:textFill>
            <w14:solidFill>
              <w14:schemeClr w14:val="tx1"/>
            </w14:solidFill>
          </w14:textFill>
        </w:rPr>
        <w:t>：</w:t>
      </w:r>
    </w:p>
    <w:p>
      <w:pPr>
        <w:tabs>
          <w:tab w:val="left" w:pos="630"/>
        </w:tabs>
        <w:spacing w:line="360" w:lineRule="auto"/>
        <w:ind w:firstLine="5428" w:firstLineChars="2262"/>
        <w:rPr>
          <w:rFonts w:hint="eastAsia" w:ascii="宋体" w:hAnsi="宋体" w:eastAsia="宋体" w:cs="宋体"/>
          <w:bCs/>
          <w:color w:val="000000" w:themeColor="text1"/>
          <w:sz w:val="24"/>
          <w:szCs w:val="24"/>
          <w:highlight w:val="none"/>
          <w:lang w:val="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日期：</w:t>
      </w:r>
    </w:p>
    <w:p>
      <w:pPr>
        <w:spacing w:line="440" w:lineRule="exact"/>
        <w:rPr>
          <w:rFonts w:hint="eastAsia" w:ascii="宋体" w:hAnsi="宋体" w:eastAsia="宋体" w:cs="宋体"/>
          <w:color w:val="000000" w:themeColor="text1"/>
          <w:sz w:val="24"/>
          <w:szCs w:val="24"/>
          <w:highlight w:val="none"/>
          <w14:textFill>
            <w14:solidFill>
              <w14:schemeClr w14:val="tx1"/>
            </w14:solidFill>
          </w14:textFill>
        </w:rPr>
      </w:pPr>
    </w:p>
    <w:p>
      <w:pPr>
        <w:spacing w:line="440" w:lineRule="exact"/>
        <w:rPr>
          <w:rFonts w:hint="eastAsia" w:ascii="宋体" w:hAnsi="宋体" w:eastAsia="宋体" w:cs="宋体"/>
          <w:b/>
          <w:bCs/>
          <w:color w:val="000000" w:themeColor="text1"/>
          <w:sz w:val="24"/>
          <w:szCs w:val="24"/>
          <w:highlight w:val="none"/>
          <w14:textFill>
            <w14:solidFill>
              <w14:schemeClr w14:val="tx1"/>
            </w14:solidFill>
          </w14:textFill>
        </w:rPr>
      </w:pPr>
    </w:p>
    <w:p>
      <w:pPr>
        <w:spacing w:line="44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无不良信用记录承诺函</w:t>
      </w:r>
    </w:p>
    <w:p>
      <w:pPr>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p>
    <w:p>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本公司郑重承诺，我公司无以下不良信用记录情形：</w:t>
      </w:r>
    </w:p>
    <w:p>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1、公司被人民法院列入失信被执行人；</w:t>
      </w:r>
    </w:p>
    <w:p>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2、公司被市场监督管理部门列入企业经营异常名录；</w:t>
      </w:r>
    </w:p>
    <w:p>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3、公司被税务部门列入重大税收违法案件当事人名单的；</w:t>
      </w:r>
    </w:p>
    <w:p>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4、公司被政府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监管部门列入政府</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严重违法失信行为记录名单。</w:t>
      </w:r>
    </w:p>
    <w:p>
      <w:pPr>
        <w:spacing w:line="360" w:lineRule="auto"/>
        <w:ind w:firstLine="435"/>
        <w:rPr>
          <w:rFonts w:hint="eastAsia" w:ascii="宋体" w:hAnsi="宋体" w:eastAsia="宋体" w:cs="宋体"/>
          <w:color w:val="000000" w:themeColor="text1"/>
          <w:kern w:val="0"/>
          <w:sz w:val="32"/>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我公司承诺：合同签订前，若我公司具有不良信用记录情形，贵方可取消我公司成交资格或者不授予合同，所有责任由我公司自行承担。同时，我公司愿意无条件接受监管部门的调查处理。 </w:t>
      </w:r>
    </w:p>
    <w:p>
      <w:pPr>
        <w:tabs>
          <w:tab w:val="left" w:pos="630"/>
        </w:tabs>
        <w:spacing w:line="360" w:lineRule="auto"/>
        <w:ind w:firstLine="630"/>
        <w:rPr>
          <w:rFonts w:hint="eastAsia" w:ascii="宋体" w:hAnsi="宋体" w:eastAsia="宋体" w:cs="宋体"/>
          <w:color w:val="000000" w:themeColor="text1"/>
          <w:sz w:val="24"/>
          <w:szCs w:val="24"/>
          <w:highlight w:val="none"/>
          <w14:textFill>
            <w14:solidFill>
              <w14:schemeClr w14:val="tx1"/>
            </w14:solidFill>
          </w14:textFill>
        </w:rPr>
      </w:pPr>
    </w:p>
    <w:p>
      <w:pPr>
        <w:spacing w:line="360" w:lineRule="auto"/>
        <w:ind w:firstLine="5428" w:firstLineChars="2262"/>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投标人加盖公章</w:t>
      </w:r>
      <w:r>
        <w:rPr>
          <w:rFonts w:hint="eastAsia" w:ascii="宋体" w:hAnsi="宋体" w:eastAsia="宋体" w:cs="宋体"/>
          <w:bCs/>
          <w:color w:val="000000" w:themeColor="text1"/>
          <w:sz w:val="24"/>
          <w:szCs w:val="24"/>
          <w:highlight w:val="none"/>
          <w14:textFill>
            <w14:solidFill>
              <w14:schemeClr w14:val="tx1"/>
            </w14:solidFill>
          </w14:textFill>
        </w:rPr>
        <w:t>：</w:t>
      </w:r>
    </w:p>
    <w:p>
      <w:pPr>
        <w:tabs>
          <w:tab w:val="left" w:pos="630"/>
        </w:tabs>
        <w:spacing w:line="360" w:lineRule="auto"/>
        <w:ind w:firstLine="5428" w:firstLineChars="2262"/>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日期：</w:t>
      </w:r>
    </w:p>
    <w:p>
      <w:pPr>
        <w:pStyle w:val="7"/>
        <w:spacing w:before="120" w:beforeLines="50" w:after="120" w:afterLines="50" w:line="560" w:lineRule="exact"/>
        <w:ind w:firstLine="0"/>
        <w:rPr>
          <w:rFonts w:hint="eastAsia" w:ascii="宋体" w:hAnsi="宋体" w:eastAsia="宋体" w:cs="宋体"/>
          <w:color w:val="000000" w:themeColor="text1"/>
          <w:sz w:val="24"/>
          <w:szCs w:val="24"/>
          <w:highlight w:val="none"/>
          <w14:textFill>
            <w14:solidFill>
              <w14:schemeClr w14:val="tx1"/>
            </w14:solidFill>
          </w14:textFill>
        </w:rPr>
      </w:pPr>
      <w:bookmarkStart w:id="307" w:name="_Toc13771"/>
      <w:r>
        <w:rPr>
          <w:rFonts w:hint="eastAsia" w:ascii="宋体" w:hAnsi="宋体" w:eastAsia="宋体" w:cs="宋体"/>
          <w:color w:val="000000" w:themeColor="text1"/>
          <w:sz w:val="24"/>
          <w:szCs w:val="24"/>
          <w:highlight w:val="none"/>
          <w:lang w:eastAsia="zh-CN"/>
          <w14:textFill>
            <w14:solidFill>
              <w14:schemeClr w14:val="tx1"/>
            </w14:solidFill>
          </w14:textFill>
        </w:rPr>
        <w:t>五</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其他资格要求</w:t>
      </w:r>
      <w:bookmarkEnd w:id="307"/>
    </w:p>
    <w:p>
      <w:pPr>
        <w:pStyle w:val="8"/>
        <w:rPr>
          <w:rFonts w:hint="eastAsia" w:ascii="宋体" w:hAnsi="宋体" w:eastAsia="宋体" w:cs="宋体"/>
          <w:b w:val="0"/>
          <w:bCs w:val="0"/>
          <w:color w:val="000000" w:themeColor="text1"/>
          <w:sz w:val="24"/>
          <w:szCs w:val="24"/>
          <w:highlight w:val="none"/>
          <w14:textFill>
            <w14:solidFill>
              <w14:schemeClr w14:val="tx1"/>
            </w14:solidFill>
          </w14:textFill>
        </w:rPr>
      </w:pPr>
      <w:bookmarkStart w:id="308" w:name="_Toc15076"/>
      <w:bookmarkStart w:id="309" w:name="_Toc31282"/>
      <w:bookmarkStart w:id="310" w:name="_Toc9925"/>
      <w:bookmarkStart w:id="311" w:name="_Toc25049"/>
      <w:r>
        <w:rPr>
          <w:rFonts w:hint="eastAsia" w:ascii="宋体" w:hAnsi="宋体" w:eastAsia="宋体" w:cs="宋体"/>
          <w:b w:val="0"/>
          <w:bCs w:val="0"/>
          <w:color w:val="000000" w:themeColor="text1"/>
          <w:sz w:val="24"/>
          <w:szCs w:val="24"/>
          <w:highlight w:val="none"/>
          <w14:textFill>
            <w14:solidFill>
              <w14:schemeClr w14:val="tx1"/>
            </w14:solidFill>
          </w14:textFill>
        </w:rPr>
        <w:t>（按招标文件要求内容提供）</w:t>
      </w:r>
      <w:bookmarkEnd w:id="308"/>
      <w:bookmarkEnd w:id="309"/>
      <w:bookmarkEnd w:id="310"/>
      <w:bookmarkEnd w:id="311"/>
    </w:p>
    <w:p>
      <w:pPr>
        <w:rPr>
          <w:rFonts w:hint="eastAsia" w:ascii="宋体" w:hAnsi="宋体" w:eastAsia="宋体" w:cs="宋体"/>
          <w:color w:val="000000" w:themeColor="text1"/>
          <w:sz w:val="24"/>
          <w:szCs w:val="24"/>
          <w:highlight w:val="none"/>
          <w14:textFill>
            <w14:solidFill>
              <w14:schemeClr w14:val="tx1"/>
            </w14:solidFill>
          </w14:textFill>
        </w:rPr>
      </w:pPr>
    </w:p>
    <w:p>
      <w:pPr>
        <w:pStyle w:val="7"/>
        <w:spacing w:before="120" w:beforeLines="50" w:after="120" w:afterLines="50" w:line="560" w:lineRule="exact"/>
        <w:ind w:firstLine="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312" w:name="_Toc9005"/>
      <w:r>
        <w:rPr>
          <w:rStyle w:val="97"/>
          <w:rFonts w:hint="eastAsia" w:ascii="宋体" w:hAnsi="宋体" w:eastAsia="宋体" w:cs="宋体"/>
          <w:b/>
          <w:bCs/>
          <w:color w:val="000000" w:themeColor="text1"/>
          <w:sz w:val="24"/>
          <w:szCs w:val="24"/>
          <w:highlight w:val="none"/>
          <w:lang w:eastAsia="zh-CN"/>
          <w14:textFill>
            <w14:solidFill>
              <w14:schemeClr w14:val="tx1"/>
            </w14:solidFill>
          </w14:textFill>
        </w:rPr>
        <w:t>六</w:t>
      </w:r>
      <w:r>
        <w:rPr>
          <w:rStyle w:val="97"/>
          <w:rFonts w:hint="eastAsia" w:ascii="宋体" w:hAnsi="宋体" w:eastAsia="宋体" w:cs="宋体"/>
          <w:b/>
          <w:bCs/>
          <w:color w:val="000000" w:themeColor="text1"/>
          <w:sz w:val="24"/>
          <w:szCs w:val="24"/>
          <w:highlight w:val="none"/>
          <w14:textFill>
            <w14:solidFill>
              <w14:schemeClr w14:val="tx1"/>
            </w14:solidFill>
          </w14:textFill>
        </w:rPr>
        <w:t>、投标授权书</w:t>
      </w:r>
      <w:bookmarkEnd w:id="312"/>
    </w:p>
    <w:p>
      <w:pPr>
        <w:pStyle w:val="24"/>
        <w:snapToGrid w:val="0"/>
        <w:spacing w:line="360" w:lineRule="auto"/>
        <w:ind w:firstLine="600" w:firstLineChars="250"/>
        <w:jc w:val="left"/>
        <w:rPr>
          <w:rFonts w:hint="eastAsia" w:ascii="宋体" w:hAnsi="宋体" w:eastAsia="宋体" w:cs="宋体"/>
          <w:color w:val="000000" w:themeColor="text1"/>
          <w:sz w:val="24"/>
          <w:szCs w:val="24"/>
          <w:highlight w:val="none"/>
          <w:u w:val="single"/>
          <w14:textFill>
            <w14:solidFill>
              <w14:schemeClr w14:val="tx1"/>
            </w14:solidFill>
          </w14:textFill>
        </w:rPr>
      </w:pPr>
    </w:p>
    <w:p>
      <w:pPr>
        <w:pStyle w:val="24"/>
        <w:snapToGrid w:val="0"/>
        <w:spacing w:line="360" w:lineRule="auto"/>
        <w:ind w:firstLine="600" w:firstLineChars="25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名称的全称） </w:t>
      </w:r>
      <w:r>
        <w:rPr>
          <w:rFonts w:hint="eastAsia" w:ascii="宋体" w:hAnsi="宋体" w:eastAsia="宋体" w:cs="宋体"/>
          <w:color w:val="000000" w:themeColor="text1"/>
          <w:sz w:val="24"/>
          <w:szCs w:val="24"/>
          <w:highlight w:val="none"/>
          <w14:textFill>
            <w14:solidFill>
              <w14:schemeClr w14:val="tx1"/>
            </w14:solidFill>
          </w14:textFill>
        </w:rPr>
        <w:t>授权本公司</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授权代表姓名、职务）代表本公司参加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某项目 </w:t>
      </w:r>
      <w:r>
        <w:rPr>
          <w:rFonts w:hint="eastAsia" w:ascii="宋体" w:hAnsi="宋体" w:eastAsia="宋体" w:cs="宋体"/>
          <w:color w:val="000000" w:themeColor="text1"/>
          <w:sz w:val="24"/>
          <w:szCs w:val="24"/>
          <w:highlight w:val="none"/>
          <w:lang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活动（项目编号：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），全权代表本公司处理投标过程的一切事宜，包括但不限于：投标、参与开标、谈判、签约等。</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授权代表在投标过程中所签署的一切文件和处理与之有关的一切事务，本公司均予以认可并对此承担责任。</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授权代表无转委托权。特此授权。</w:t>
      </w:r>
    </w:p>
    <w:p>
      <w:pPr>
        <w:pStyle w:val="24"/>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本授权书自出具之日起生效。</w:t>
      </w:r>
    </w:p>
    <w:p>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p>
    <w:p>
      <w:pPr>
        <w:spacing w:line="360" w:lineRule="auto"/>
        <w:rPr>
          <w:rFonts w:hint="eastAsia" w:ascii="宋体" w:hAnsi="宋体" w:eastAsia="宋体" w:cs="宋体"/>
          <w:b/>
          <w:bCs/>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szCs w:val="28"/>
          <w:highlight w:val="none"/>
          <w14:textFill>
            <w14:solidFill>
              <w14:schemeClr w14:val="tx1"/>
            </w14:solidFill>
          </w14:textFill>
        </w:rPr>
        <w:t>授权代表（或法定代表人）身份证明扫描件或</w:t>
      </w:r>
      <w:r>
        <w:rPr>
          <w:rFonts w:hint="eastAsia" w:ascii="宋体" w:hAnsi="宋体" w:eastAsia="宋体" w:cs="宋体"/>
          <w:b/>
          <w:bCs/>
          <w:color w:val="000000" w:themeColor="text1"/>
          <w:sz w:val="24"/>
          <w:szCs w:val="28"/>
          <w:highlight w:val="none"/>
          <w:lang w:eastAsia="zh-CN"/>
          <w14:textFill>
            <w14:solidFill>
              <w14:schemeClr w14:val="tx1"/>
            </w14:solidFill>
          </w14:textFill>
        </w:rPr>
        <w:t>复印件加盖公章</w:t>
      </w:r>
      <w:r>
        <w:rPr>
          <w:rFonts w:hint="eastAsia" w:ascii="宋体" w:hAnsi="宋体" w:eastAsia="宋体" w:cs="宋体"/>
          <w:b/>
          <w:bCs/>
          <w:color w:val="000000" w:themeColor="text1"/>
          <w:sz w:val="24"/>
          <w:szCs w:val="28"/>
          <w:highlight w:val="none"/>
          <w14:textFill>
            <w14:solidFill>
              <w14:schemeClr w14:val="tx1"/>
            </w14:solidFill>
          </w14:textFill>
        </w:rPr>
        <w:t>：</w:t>
      </w:r>
    </w:p>
    <w:p>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p>
    <w:p>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p>
    <w:p>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szCs w:val="28"/>
          <w:highlight w:val="none"/>
          <w14:textFill>
            <w14:solidFill>
              <w14:schemeClr w14:val="tx1"/>
            </w14:solidFill>
          </w14:textFill>
        </w:rPr>
        <w:t>授权代表（或法定代表人）联系方式：</w:t>
      </w:r>
      <w:r>
        <w:rPr>
          <w:rFonts w:hint="eastAsia" w:ascii="宋体" w:hAnsi="宋体" w:eastAsia="宋体" w:cs="宋体"/>
          <w:color w:val="000000" w:themeColor="text1"/>
          <w:sz w:val="24"/>
          <w:szCs w:val="28"/>
          <w:highlight w:val="none"/>
          <w:u w:val="single"/>
          <w14:textFill>
            <w14:solidFill>
              <w14:schemeClr w14:val="tx1"/>
            </w14:solidFill>
          </w14:textFill>
        </w:rPr>
        <w:t xml:space="preserve">           </w:t>
      </w:r>
      <w:r>
        <w:rPr>
          <w:rFonts w:hint="eastAsia" w:ascii="宋体" w:hAnsi="宋体" w:eastAsia="宋体" w:cs="宋体"/>
          <w:color w:val="000000" w:themeColor="text1"/>
          <w:sz w:val="24"/>
          <w:szCs w:val="28"/>
          <w:highlight w:val="none"/>
          <w14:textFill>
            <w14:solidFill>
              <w14:schemeClr w14:val="tx1"/>
            </w14:solidFill>
          </w14:textFill>
        </w:rPr>
        <w:t>（请填写手机号码）</w:t>
      </w:r>
    </w:p>
    <w:p>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p>
    <w:p>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p>
    <w:p>
      <w:pPr>
        <w:spacing w:line="360" w:lineRule="auto"/>
        <w:rPr>
          <w:rFonts w:hint="eastAsia" w:ascii="宋体" w:hAnsi="宋体" w:eastAsia="宋体" w:cs="宋体"/>
          <w:b/>
          <w:bCs/>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szCs w:val="28"/>
          <w:highlight w:val="none"/>
          <w:lang w:eastAsia="zh-CN"/>
          <w14:textFill>
            <w14:solidFill>
              <w14:schemeClr w14:val="tx1"/>
            </w14:solidFill>
          </w14:textFill>
        </w:rPr>
        <w:t>投标人加盖公章</w:t>
      </w:r>
      <w:r>
        <w:rPr>
          <w:rFonts w:hint="eastAsia" w:ascii="宋体" w:hAnsi="宋体" w:eastAsia="宋体" w:cs="宋体"/>
          <w:b/>
          <w:bCs/>
          <w:color w:val="000000" w:themeColor="text1"/>
          <w:sz w:val="24"/>
          <w:szCs w:val="28"/>
          <w:highlight w:val="none"/>
          <w14:textFill>
            <w14:solidFill>
              <w14:schemeClr w14:val="tx1"/>
            </w14:solidFill>
          </w14:textFill>
        </w:rPr>
        <w:t>：</w:t>
      </w:r>
      <w:r>
        <w:rPr>
          <w:rFonts w:hint="eastAsia" w:ascii="宋体" w:hAnsi="宋体" w:eastAsia="宋体" w:cs="宋体"/>
          <w:b/>
          <w:bCs/>
          <w:color w:val="000000" w:themeColor="text1"/>
          <w:sz w:val="24"/>
          <w:szCs w:val="28"/>
          <w:highlight w:val="none"/>
          <w:u w:val="single"/>
          <w14:textFill>
            <w14:solidFill>
              <w14:schemeClr w14:val="tx1"/>
            </w14:solidFill>
          </w14:textFill>
        </w:rPr>
        <w:t xml:space="preserve">                    </w:t>
      </w:r>
    </w:p>
    <w:p>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p>
    <w:p>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日     期：</w:t>
      </w:r>
      <w:r>
        <w:rPr>
          <w:rFonts w:hint="eastAsia" w:ascii="宋体" w:hAnsi="宋体" w:eastAsia="宋体" w:cs="宋体"/>
          <w:color w:val="000000" w:themeColor="text1"/>
          <w:sz w:val="24"/>
          <w:szCs w:val="28"/>
          <w:highlight w:val="none"/>
          <w:u w:val="single"/>
          <w14:textFill>
            <w14:solidFill>
              <w14:schemeClr w14:val="tx1"/>
            </w14:solidFill>
          </w14:textFill>
        </w:rPr>
        <w:t xml:space="preserve">    </w:t>
      </w:r>
      <w:r>
        <w:rPr>
          <w:rFonts w:hint="eastAsia" w:ascii="宋体" w:hAnsi="宋体" w:eastAsia="宋体" w:cs="宋体"/>
          <w:color w:val="000000" w:themeColor="text1"/>
          <w:sz w:val="24"/>
          <w:szCs w:val="28"/>
          <w:highlight w:val="none"/>
          <w14:textFill>
            <w14:solidFill>
              <w14:schemeClr w14:val="tx1"/>
            </w14:solidFill>
          </w14:textFill>
        </w:rPr>
        <w:t>年</w:t>
      </w:r>
      <w:r>
        <w:rPr>
          <w:rFonts w:hint="eastAsia" w:ascii="宋体" w:hAnsi="宋体" w:eastAsia="宋体" w:cs="宋体"/>
          <w:color w:val="000000" w:themeColor="text1"/>
          <w:sz w:val="24"/>
          <w:szCs w:val="28"/>
          <w:highlight w:val="none"/>
          <w:u w:val="single"/>
          <w14:textFill>
            <w14:solidFill>
              <w14:schemeClr w14:val="tx1"/>
            </w14:solidFill>
          </w14:textFill>
        </w:rPr>
        <w:t xml:space="preserve">    </w:t>
      </w:r>
      <w:r>
        <w:rPr>
          <w:rFonts w:hint="eastAsia" w:ascii="宋体" w:hAnsi="宋体" w:eastAsia="宋体" w:cs="宋体"/>
          <w:color w:val="000000" w:themeColor="text1"/>
          <w:sz w:val="24"/>
          <w:szCs w:val="28"/>
          <w:highlight w:val="none"/>
          <w14:textFill>
            <w14:solidFill>
              <w14:schemeClr w14:val="tx1"/>
            </w14:solidFill>
          </w14:textFill>
        </w:rPr>
        <w:t>月</w:t>
      </w:r>
      <w:r>
        <w:rPr>
          <w:rFonts w:hint="eastAsia" w:ascii="宋体" w:hAnsi="宋体" w:eastAsia="宋体" w:cs="宋体"/>
          <w:color w:val="000000" w:themeColor="text1"/>
          <w:sz w:val="24"/>
          <w:szCs w:val="28"/>
          <w:highlight w:val="none"/>
          <w:u w:val="single"/>
          <w14:textFill>
            <w14:solidFill>
              <w14:schemeClr w14:val="tx1"/>
            </w14:solidFill>
          </w14:textFill>
        </w:rPr>
        <w:t xml:space="preserve">    </w:t>
      </w:r>
      <w:r>
        <w:rPr>
          <w:rFonts w:hint="eastAsia" w:ascii="宋体" w:hAnsi="宋体" w:eastAsia="宋体" w:cs="宋体"/>
          <w:color w:val="000000" w:themeColor="text1"/>
          <w:sz w:val="24"/>
          <w:szCs w:val="28"/>
          <w:highlight w:val="none"/>
          <w14:textFill>
            <w14:solidFill>
              <w14:schemeClr w14:val="tx1"/>
            </w14:solidFill>
          </w14:textFill>
        </w:rPr>
        <w:t>日</w:t>
      </w:r>
    </w:p>
    <w:p>
      <w:pPr>
        <w:rPr>
          <w:rFonts w:hint="eastAsia" w:ascii="宋体" w:hAnsi="宋体" w:eastAsia="宋体" w:cs="宋体"/>
          <w:color w:val="000000" w:themeColor="text1"/>
          <w:sz w:val="28"/>
          <w:szCs w:val="28"/>
          <w:highlight w:val="none"/>
          <w14:textFill>
            <w14:solidFill>
              <w14:schemeClr w14:val="tx1"/>
            </w14:solidFill>
          </w14:textFill>
        </w:rPr>
      </w:pPr>
    </w:p>
    <w:p>
      <w:pPr>
        <w:rPr>
          <w:rFonts w:hint="eastAsia" w:ascii="宋体" w:hAnsi="宋体" w:eastAsia="宋体" w:cs="宋体"/>
          <w:color w:val="000000" w:themeColor="text1"/>
          <w:sz w:val="28"/>
          <w:szCs w:val="28"/>
          <w:highlight w:val="none"/>
          <w14:textFill>
            <w14:solidFill>
              <w14:schemeClr w14:val="tx1"/>
            </w14:solidFill>
          </w14:textFill>
        </w:rPr>
      </w:pPr>
    </w:p>
    <w:p>
      <w:pPr>
        <w:pStyle w:val="24"/>
        <w:snapToGrid w:val="0"/>
        <w:spacing w:line="360" w:lineRule="auto"/>
        <w:jc w:val="left"/>
        <w:rPr>
          <w:rFonts w:hint="eastAsia" w:ascii="宋体" w:hAnsi="宋体" w:eastAsia="宋体" w:cs="宋体"/>
          <w:bCs/>
          <w:color w:val="000000" w:themeColor="text1"/>
          <w:sz w:val="24"/>
          <w:szCs w:val="28"/>
          <w:highlight w:val="none"/>
          <w14:textFill>
            <w14:solidFill>
              <w14:schemeClr w14:val="tx1"/>
            </w14:solidFill>
          </w14:textFill>
        </w:rPr>
      </w:pPr>
      <w:r>
        <w:rPr>
          <w:rFonts w:hint="eastAsia" w:ascii="宋体" w:hAnsi="宋体" w:eastAsia="宋体" w:cs="宋体"/>
          <w:bCs/>
          <w:color w:val="000000" w:themeColor="text1"/>
          <w:sz w:val="24"/>
          <w:szCs w:val="28"/>
          <w:highlight w:val="none"/>
          <w14:textFill>
            <w14:solidFill>
              <w14:schemeClr w14:val="tx1"/>
            </w14:solidFill>
          </w14:textFill>
        </w:rPr>
        <w:t>注：</w:t>
      </w:r>
    </w:p>
    <w:p>
      <w:pPr>
        <w:pStyle w:val="24"/>
        <w:numPr>
          <w:ilvl w:val="0"/>
          <w:numId w:val="15"/>
        </w:numPr>
        <w:snapToGrid w:val="0"/>
        <w:spacing w:line="360" w:lineRule="auto"/>
        <w:jc w:val="left"/>
        <w:rPr>
          <w:rFonts w:hint="eastAsia" w:ascii="宋体" w:hAnsi="宋体" w:eastAsia="宋体" w:cs="宋体"/>
          <w:bCs/>
          <w:color w:val="000000" w:themeColor="text1"/>
          <w:sz w:val="24"/>
          <w:szCs w:val="28"/>
          <w:highlight w:val="none"/>
          <w14:textFill>
            <w14:solidFill>
              <w14:schemeClr w14:val="tx1"/>
            </w14:solidFill>
          </w14:textFill>
        </w:rPr>
      </w:pPr>
      <w:r>
        <w:rPr>
          <w:rFonts w:hint="eastAsia" w:ascii="宋体" w:hAnsi="宋体" w:eastAsia="宋体" w:cs="宋体"/>
          <w:bCs/>
          <w:color w:val="000000" w:themeColor="text1"/>
          <w:sz w:val="24"/>
          <w:szCs w:val="28"/>
          <w:highlight w:val="none"/>
          <w14:textFill>
            <w14:solidFill>
              <w14:schemeClr w14:val="tx1"/>
            </w14:solidFill>
          </w14:textFill>
        </w:rPr>
        <w:t>本项目只允许有唯一的</w:t>
      </w:r>
      <w:r>
        <w:rPr>
          <w:rFonts w:hint="eastAsia" w:ascii="宋体" w:hAnsi="宋体" w:eastAsia="宋体" w:cs="宋体"/>
          <w:bCs/>
          <w:color w:val="000000" w:themeColor="text1"/>
          <w:sz w:val="24"/>
          <w:szCs w:val="28"/>
          <w:highlight w:val="none"/>
          <w:lang w:eastAsia="zh-CN"/>
          <w14:textFill>
            <w14:solidFill>
              <w14:schemeClr w14:val="tx1"/>
            </w14:solidFill>
          </w14:textFill>
        </w:rPr>
        <w:t>投标人</w:t>
      </w:r>
      <w:r>
        <w:rPr>
          <w:rFonts w:hint="eastAsia" w:ascii="宋体" w:hAnsi="宋体" w:eastAsia="宋体" w:cs="宋体"/>
          <w:bCs/>
          <w:color w:val="000000" w:themeColor="text1"/>
          <w:sz w:val="24"/>
          <w:szCs w:val="28"/>
          <w:highlight w:val="none"/>
          <w14:textFill>
            <w14:solidFill>
              <w14:schemeClr w14:val="tx1"/>
            </w14:solidFill>
          </w14:textFill>
        </w:rPr>
        <w:t>授权代表（提供身份证明扫描件或</w:t>
      </w:r>
      <w:r>
        <w:rPr>
          <w:rFonts w:hint="eastAsia" w:ascii="宋体" w:hAnsi="宋体" w:eastAsia="宋体" w:cs="宋体"/>
          <w:bCs/>
          <w:color w:val="000000" w:themeColor="text1"/>
          <w:sz w:val="24"/>
          <w:szCs w:val="28"/>
          <w:highlight w:val="none"/>
          <w:lang w:eastAsia="zh-CN"/>
          <w14:textFill>
            <w14:solidFill>
              <w14:schemeClr w14:val="tx1"/>
            </w14:solidFill>
          </w14:textFill>
        </w:rPr>
        <w:t>复印件加盖公章</w:t>
      </w:r>
      <w:r>
        <w:rPr>
          <w:rFonts w:hint="eastAsia" w:ascii="宋体" w:hAnsi="宋体" w:eastAsia="宋体" w:cs="宋体"/>
          <w:bCs/>
          <w:color w:val="000000" w:themeColor="text1"/>
          <w:sz w:val="24"/>
          <w:szCs w:val="28"/>
          <w:highlight w:val="none"/>
          <w14:textFill>
            <w14:solidFill>
              <w14:schemeClr w14:val="tx1"/>
            </w14:solidFill>
          </w14:textFill>
        </w:rPr>
        <w:t>及联系方式）；</w:t>
      </w:r>
    </w:p>
    <w:p>
      <w:pPr>
        <w:pStyle w:val="24"/>
        <w:snapToGrid w:val="0"/>
        <w:spacing w:line="360" w:lineRule="auto"/>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8"/>
          <w:highlight w:val="none"/>
          <w14:textFill>
            <w14:solidFill>
              <w14:schemeClr w14:val="tx1"/>
            </w14:solidFill>
          </w14:textFill>
        </w:rPr>
        <w:t>2、法定代表人参加投标的无需提供投标授权书，仅提供身份证明扫描件或</w:t>
      </w:r>
      <w:r>
        <w:rPr>
          <w:rFonts w:hint="eastAsia" w:ascii="宋体" w:hAnsi="宋体" w:eastAsia="宋体" w:cs="宋体"/>
          <w:bCs/>
          <w:color w:val="000000" w:themeColor="text1"/>
          <w:sz w:val="24"/>
          <w:szCs w:val="28"/>
          <w:highlight w:val="none"/>
          <w:lang w:eastAsia="zh-CN"/>
          <w14:textFill>
            <w14:solidFill>
              <w14:schemeClr w14:val="tx1"/>
            </w14:solidFill>
          </w14:textFill>
        </w:rPr>
        <w:t>复印件加盖公章</w:t>
      </w:r>
      <w:r>
        <w:rPr>
          <w:rFonts w:hint="eastAsia" w:ascii="宋体" w:hAnsi="宋体" w:eastAsia="宋体" w:cs="宋体"/>
          <w:bCs/>
          <w:color w:val="000000" w:themeColor="text1"/>
          <w:sz w:val="24"/>
          <w:szCs w:val="28"/>
          <w:highlight w:val="none"/>
          <w14:textFill>
            <w14:solidFill>
              <w14:schemeClr w14:val="tx1"/>
            </w14:solidFill>
          </w14:textFill>
        </w:rPr>
        <w:t>及联系方式即可。</w:t>
      </w:r>
    </w:p>
    <w:p>
      <w:pPr>
        <w:spacing w:before="120" w:beforeLines="50" w:after="120" w:afterLines="50" w:line="56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313" w:name="_Toc11108"/>
      <w:r>
        <w:rPr>
          <w:rStyle w:val="97"/>
          <w:rFonts w:hint="eastAsia" w:ascii="宋体" w:hAnsi="宋体" w:eastAsia="宋体" w:cs="宋体"/>
          <w:color w:val="000000" w:themeColor="text1"/>
          <w:sz w:val="24"/>
          <w:szCs w:val="24"/>
          <w:highlight w:val="none"/>
          <w:lang w:eastAsia="zh-CN"/>
          <w14:textFill>
            <w14:solidFill>
              <w14:schemeClr w14:val="tx1"/>
            </w14:solidFill>
          </w14:textFill>
        </w:rPr>
        <w:t>七</w:t>
      </w:r>
      <w:r>
        <w:rPr>
          <w:rStyle w:val="97"/>
          <w:rFonts w:hint="eastAsia" w:ascii="宋体" w:hAnsi="宋体" w:eastAsia="宋体" w:cs="宋体"/>
          <w:color w:val="000000" w:themeColor="text1"/>
          <w:sz w:val="24"/>
          <w:szCs w:val="24"/>
          <w:highlight w:val="none"/>
          <w14:textFill>
            <w14:solidFill>
              <w14:schemeClr w14:val="tx1"/>
            </w14:solidFill>
          </w14:textFill>
        </w:rPr>
        <w:t>、标书响应情况</w:t>
      </w:r>
      <w:bookmarkEnd w:id="313"/>
    </w:p>
    <w:tbl>
      <w:tblPr>
        <w:tblStyle w:val="4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781"/>
        <w:gridCol w:w="2209"/>
        <w:gridCol w:w="231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9030" w:type="dxa"/>
            <w:gridSpan w:val="5"/>
            <w:noWrap w:val="0"/>
            <w:vAlign w:val="center"/>
          </w:tcPr>
          <w:p>
            <w:pPr>
              <w:pStyle w:val="24"/>
              <w:ind w:firstLine="3132" w:firstLineChars="1300"/>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资信及报价部分响应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pPr>
              <w:pStyle w:val="24"/>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序号</w:t>
            </w:r>
          </w:p>
        </w:tc>
        <w:tc>
          <w:tcPr>
            <w:tcW w:w="1781" w:type="dxa"/>
            <w:noWrap w:val="0"/>
            <w:vAlign w:val="center"/>
          </w:tcPr>
          <w:p>
            <w:pPr>
              <w:pStyle w:val="24"/>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内容</w:t>
            </w:r>
          </w:p>
        </w:tc>
        <w:tc>
          <w:tcPr>
            <w:tcW w:w="2209" w:type="dxa"/>
            <w:noWrap w:val="0"/>
            <w:vAlign w:val="center"/>
          </w:tcPr>
          <w:p>
            <w:pPr>
              <w:pStyle w:val="24"/>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招标要求</w:t>
            </w:r>
          </w:p>
        </w:tc>
        <w:tc>
          <w:tcPr>
            <w:tcW w:w="2310" w:type="dxa"/>
            <w:noWrap w:val="0"/>
            <w:vAlign w:val="center"/>
          </w:tcPr>
          <w:p>
            <w:pPr>
              <w:pStyle w:val="24"/>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投标承诺</w:t>
            </w:r>
          </w:p>
        </w:tc>
        <w:tc>
          <w:tcPr>
            <w:tcW w:w="1890" w:type="dxa"/>
            <w:noWrap w:val="0"/>
            <w:vAlign w:val="center"/>
          </w:tcPr>
          <w:p>
            <w:pPr>
              <w:pStyle w:val="24"/>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p>
        </w:tc>
        <w:tc>
          <w:tcPr>
            <w:tcW w:w="1781"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技术响应</w:t>
            </w:r>
          </w:p>
        </w:tc>
        <w:tc>
          <w:tcPr>
            <w:tcW w:w="2209"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231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189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p>
        </w:tc>
        <w:tc>
          <w:tcPr>
            <w:tcW w:w="1781"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工期</w:t>
            </w:r>
            <w:r>
              <w:rPr>
                <w:rFonts w:hint="eastAsia" w:ascii="宋体" w:hAnsi="宋体" w:eastAsia="宋体" w:cs="宋体"/>
                <w:color w:val="000000" w:themeColor="text1"/>
                <w:sz w:val="24"/>
                <w:highlight w:val="none"/>
                <w14:textFill>
                  <w14:solidFill>
                    <w14:schemeClr w14:val="tx1"/>
                  </w14:solidFill>
                </w14:textFill>
              </w:rPr>
              <w:t>响应</w:t>
            </w:r>
          </w:p>
        </w:tc>
        <w:tc>
          <w:tcPr>
            <w:tcW w:w="2209"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231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189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p>
        </w:tc>
        <w:tc>
          <w:tcPr>
            <w:tcW w:w="1781"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质保期响应</w:t>
            </w:r>
          </w:p>
        </w:tc>
        <w:tc>
          <w:tcPr>
            <w:tcW w:w="2209"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231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189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p>
        </w:tc>
        <w:tc>
          <w:tcPr>
            <w:tcW w:w="1781" w:type="dxa"/>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付款响应</w:t>
            </w:r>
          </w:p>
        </w:tc>
        <w:tc>
          <w:tcPr>
            <w:tcW w:w="2209"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231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189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840" w:type="dxa"/>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p>
        </w:tc>
        <w:tc>
          <w:tcPr>
            <w:tcW w:w="1781" w:type="dxa"/>
            <w:noWrap w:val="0"/>
            <w:vAlign w:val="center"/>
          </w:tcPr>
          <w:p>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其他</w:t>
            </w:r>
          </w:p>
        </w:tc>
        <w:tc>
          <w:tcPr>
            <w:tcW w:w="2209"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231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c>
          <w:tcPr>
            <w:tcW w:w="1890" w:type="dxa"/>
            <w:noWrap w:val="0"/>
            <w:vAlign w:val="top"/>
          </w:tcPr>
          <w:p>
            <w:pPr>
              <w:rPr>
                <w:rFonts w:hint="eastAsia" w:ascii="宋体" w:hAnsi="宋体" w:eastAsia="宋体" w:cs="宋体"/>
                <w:color w:val="000000" w:themeColor="text1"/>
                <w:sz w:val="24"/>
                <w:highlight w:val="none"/>
                <w14:textFill>
                  <w14:solidFill>
                    <w14:schemeClr w14:val="tx1"/>
                  </w14:solidFill>
                </w14:textFill>
              </w:rPr>
            </w:pPr>
          </w:p>
        </w:tc>
      </w:tr>
    </w:tbl>
    <w:p>
      <w:pPr>
        <w:pStyle w:val="26"/>
        <w:spacing w:line="360" w:lineRule="auto"/>
        <w:rPr>
          <w:rFonts w:hint="eastAsia" w:ascii="宋体" w:hAnsi="宋体" w:eastAsia="宋体" w:cs="宋体"/>
          <w:color w:val="000000" w:themeColor="text1"/>
          <w:sz w:val="24"/>
          <w:highlight w:val="none"/>
          <w14:textFill>
            <w14:solidFill>
              <w14:schemeClr w14:val="tx1"/>
            </w14:solidFill>
          </w14:textFill>
        </w:rPr>
      </w:pPr>
    </w:p>
    <w:p>
      <w:pPr>
        <w:spacing w:line="360" w:lineRule="auto"/>
        <w:ind w:right="480"/>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lang w:eastAsia="zh-CN"/>
          <w14:textFill>
            <w14:solidFill>
              <w14:schemeClr w14:val="tx1"/>
            </w14:solidFill>
          </w14:textFill>
        </w:rPr>
        <w:t>投标人加盖公章</w:t>
      </w:r>
      <w:r>
        <w:rPr>
          <w:rFonts w:hint="eastAsia" w:ascii="宋体" w:hAnsi="宋体" w:eastAsia="宋体" w:cs="宋体"/>
          <w:b/>
          <w:bCs/>
          <w:color w:val="000000" w:themeColor="text1"/>
          <w:sz w:val="24"/>
          <w:szCs w:val="24"/>
          <w:highlight w:val="none"/>
          <w14:textFill>
            <w14:solidFill>
              <w14:schemeClr w14:val="tx1"/>
            </w14:solidFill>
          </w14:textFill>
        </w:rPr>
        <w:t>：</w:t>
      </w:r>
    </w:p>
    <w:p>
      <w:pPr>
        <w:ind w:firstLine="4320" w:firstLineChars="180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日    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p>
      <w:pPr>
        <w:adjustRightInd w:val="0"/>
        <w:snapToGrid w:val="0"/>
        <w:spacing w:line="360" w:lineRule="auto"/>
        <w:rPr>
          <w:rFonts w:hint="eastAsia" w:ascii="宋体" w:hAnsi="宋体" w:eastAsia="宋体" w:cs="宋体"/>
          <w:b/>
          <w:bCs/>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szCs w:val="28"/>
          <w:highlight w:val="none"/>
          <w14:textFill>
            <w14:solidFill>
              <w14:schemeClr w14:val="tx1"/>
            </w14:solidFill>
          </w14:textFill>
        </w:rPr>
        <w:t>备注：</w:t>
      </w:r>
    </w:p>
    <w:p>
      <w:pPr>
        <w:adjustRightInd w:val="0"/>
        <w:snapToGrid w:val="0"/>
        <w:spacing w:line="360" w:lineRule="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1、技术响应（招标文件要求的</w:t>
      </w:r>
      <w:r>
        <w:rPr>
          <w:rFonts w:hint="eastAsia" w:ascii="宋体" w:hAnsi="宋体" w:eastAsia="宋体" w:cs="宋体"/>
          <w:bCs/>
          <w:color w:val="000000" w:themeColor="text1"/>
          <w:sz w:val="24"/>
          <w:szCs w:val="28"/>
          <w:highlight w:val="none"/>
          <w14:textFill>
            <w14:solidFill>
              <w14:schemeClr w14:val="tx1"/>
            </w14:solidFill>
          </w14:textFill>
        </w:rPr>
        <w:t>所有实质性响应技术条款</w:t>
      </w:r>
      <w:r>
        <w:rPr>
          <w:rFonts w:hint="eastAsia" w:ascii="宋体" w:hAnsi="宋体" w:eastAsia="宋体" w:cs="宋体"/>
          <w:color w:val="000000" w:themeColor="text1"/>
          <w:sz w:val="24"/>
          <w:szCs w:val="28"/>
          <w:highlight w:val="none"/>
          <w14:textFill>
            <w14:solidFill>
              <w14:schemeClr w14:val="tx1"/>
            </w14:solidFill>
          </w14:textFill>
        </w:rPr>
        <w:t>无重大偏离）、</w:t>
      </w:r>
      <w:r>
        <w:rPr>
          <w:rFonts w:hint="eastAsia" w:ascii="宋体" w:hAnsi="宋体" w:eastAsia="宋体" w:cs="宋体"/>
          <w:color w:val="000000" w:themeColor="text1"/>
          <w:sz w:val="24"/>
          <w:szCs w:val="28"/>
          <w:highlight w:val="none"/>
          <w:lang w:eastAsia="zh-CN"/>
          <w14:textFill>
            <w14:solidFill>
              <w14:schemeClr w14:val="tx1"/>
            </w14:solidFill>
          </w14:textFill>
        </w:rPr>
        <w:t>工期</w:t>
      </w:r>
      <w:r>
        <w:rPr>
          <w:rFonts w:hint="eastAsia" w:ascii="宋体" w:hAnsi="宋体" w:eastAsia="宋体" w:cs="宋体"/>
          <w:color w:val="000000" w:themeColor="text1"/>
          <w:sz w:val="24"/>
          <w:szCs w:val="28"/>
          <w:highlight w:val="none"/>
          <w14:textFill>
            <w14:solidFill>
              <w14:schemeClr w14:val="tx1"/>
            </w14:solidFill>
          </w14:textFill>
        </w:rPr>
        <w:t>响应、质保期期响应及付款响应等须与招标文件要求无重大偏离，否则可能导致投标无效。</w:t>
      </w:r>
    </w:p>
    <w:p>
      <w:pPr>
        <w:adjustRightInd w:val="0"/>
        <w:snapToGrid w:val="0"/>
        <w:spacing w:line="360" w:lineRule="auto"/>
        <w:rPr>
          <w:rFonts w:hint="eastAsia" w:ascii="宋体" w:hAnsi="宋体" w:eastAsia="宋体" w:cs="宋体"/>
          <w:color w:val="000000" w:themeColor="text1"/>
          <w:sz w:val="24"/>
          <w:szCs w:val="28"/>
          <w:highlight w:val="none"/>
          <w:lang w:eastAsia="zh-CN"/>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2、</w:t>
      </w:r>
      <w:r>
        <w:rPr>
          <w:rFonts w:hint="eastAsia" w:ascii="宋体" w:hAnsi="宋体" w:eastAsia="宋体" w:cs="宋体"/>
          <w:color w:val="000000" w:themeColor="text1"/>
          <w:sz w:val="24"/>
          <w:szCs w:val="28"/>
          <w:highlight w:val="none"/>
          <w:lang w:eastAsia="zh-CN"/>
          <w14:textFill>
            <w14:solidFill>
              <w14:schemeClr w14:val="tx1"/>
            </w14:solidFill>
          </w14:textFill>
        </w:rPr>
        <w:t>投标人</w:t>
      </w:r>
      <w:r>
        <w:rPr>
          <w:rFonts w:hint="eastAsia" w:ascii="宋体" w:hAnsi="宋体" w:eastAsia="宋体" w:cs="宋体"/>
          <w:color w:val="000000" w:themeColor="text1"/>
          <w:sz w:val="24"/>
          <w:szCs w:val="28"/>
          <w:highlight w:val="none"/>
          <w14:textFill>
            <w14:solidFill>
              <w14:schemeClr w14:val="tx1"/>
            </w14:solidFill>
          </w14:textFill>
        </w:rPr>
        <w:t>必须逐项</w:t>
      </w:r>
      <w:r>
        <w:rPr>
          <w:rFonts w:hint="eastAsia" w:ascii="宋体" w:hAnsi="宋体" w:eastAsia="宋体" w:cs="宋体"/>
          <w:color w:val="000000" w:themeColor="text1"/>
          <w:sz w:val="24"/>
          <w:szCs w:val="28"/>
          <w:highlight w:val="none"/>
          <w:lang w:eastAsia="zh-CN"/>
          <w14:textFill>
            <w14:solidFill>
              <w14:schemeClr w14:val="tx1"/>
            </w14:solidFill>
          </w14:textFill>
        </w:rPr>
        <w:t>按提供的“招标需求”中的要求进行描述。</w:t>
      </w:r>
    </w:p>
    <w:p>
      <w:pPr>
        <w:adjustRightInd w:val="0"/>
        <w:snapToGrid w:val="0"/>
        <w:spacing w:line="360" w:lineRule="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3、</w:t>
      </w:r>
      <w:r>
        <w:rPr>
          <w:rFonts w:hint="eastAsia" w:ascii="宋体" w:hAnsi="宋体" w:eastAsia="宋体" w:cs="宋体"/>
          <w:color w:val="000000" w:themeColor="text1"/>
          <w:sz w:val="24"/>
          <w:szCs w:val="28"/>
          <w:highlight w:val="none"/>
          <w:lang w:eastAsia="zh-CN"/>
          <w14:textFill>
            <w14:solidFill>
              <w14:schemeClr w14:val="tx1"/>
            </w14:solidFill>
          </w14:textFill>
        </w:rPr>
        <w:t>投标人</w:t>
      </w:r>
      <w:r>
        <w:rPr>
          <w:rFonts w:hint="eastAsia" w:ascii="宋体" w:hAnsi="宋体" w:eastAsia="宋体" w:cs="宋体"/>
          <w:color w:val="000000" w:themeColor="text1"/>
          <w:sz w:val="24"/>
          <w:szCs w:val="28"/>
          <w:highlight w:val="none"/>
          <w14:textFill>
            <w14:solidFill>
              <w14:schemeClr w14:val="tx1"/>
            </w14:solidFill>
          </w14:textFill>
        </w:rPr>
        <w:t>所投</w:t>
      </w:r>
      <w:r>
        <w:rPr>
          <w:rFonts w:hint="eastAsia" w:ascii="宋体" w:hAnsi="宋体" w:eastAsia="宋体" w:cs="宋体"/>
          <w:color w:val="000000" w:themeColor="text1"/>
          <w:sz w:val="24"/>
          <w:szCs w:val="28"/>
          <w:highlight w:val="none"/>
          <w:lang w:eastAsia="zh-CN"/>
          <w14:textFill>
            <w14:solidFill>
              <w14:schemeClr w14:val="tx1"/>
            </w14:solidFill>
          </w14:textFill>
        </w:rPr>
        <w:t>工程内容</w:t>
      </w:r>
      <w:r>
        <w:rPr>
          <w:rFonts w:hint="eastAsia" w:ascii="宋体" w:hAnsi="宋体" w:eastAsia="宋体" w:cs="宋体"/>
          <w:color w:val="000000" w:themeColor="text1"/>
          <w:sz w:val="24"/>
          <w:szCs w:val="28"/>
          <w:highlight w:val="none"/>
          <w14:textFill>
            <w14:solidFill>
              <w14:schemeClr w14:val="tx1"/>
            </w14:solidFill>
          </w14:textFill>
        </w:rPr>
        <w:t>如与招标文件</w:t>
      </w:r>
      <w:r>
        <w:rPr>
          <w:rFonts w:hint="eastAsia" w:ascii="宋体" w:hAnsi="宋体" w:eastAsia="宋体" w:cs="宋体"/>
          <w:color w:val="000000" w:themeColor="text1"/>
          <w:sz w:val="24"/>
          <w:szCs w:val="28"/>
          <w:highlight w:val="none"/>
          <w:lang w:eastAsia="zh-CN"/>
          <w14:textFill>
            <w14:solidFill>
              <w14:schemeClr w14:val="tx1"/>
            </w14:solidFill>
          </w14:textFill>
        </w:rPr>
        <w:t>、招标需求中的</w:t>
      </w:r>
      <w:r>
        <w:rPr>
          <w:rFonts w:hint="eastAsia" w:ascii="宋体" w:hAnsi="宋体" w:eastAsia="宋体" w:cs="宋体"/>
          <w:color w:val="000000" w:themeColor="text1"/>
          <w:sz w:val="24"/>
          <w:szCs w:val="28"/>
          <w:highlight w:val="none"/>
          <w14:textFill>
            <w14:solidFill>
              <w14:schemeClr w14:val="tx1"/>
            </w14:solidFill>
          </w14:textFill>
        </w:rPr>
        <w:t>要求不一致，</w:t>
      </w:r>
      <w:r>
        <w:rPr>
          <w:rFonts w:hint="eastAsia" w:ascii="宋体" w:hAnsi="宋体" w:eastAsia="宋体" w:cs="宋体"/>
          <w:color w:val="000000" w:themeColor="text1"/>
          <w:sz w:val="24"/>
          <w:szCs w:val="28"/>
          <w:highlight w:val="none"/>
          <w:lang w:eastAsia="zh-CN"/>
          <w14:textFill>
            <w14:solidFill>
              <w14:schemeClr w14:val="tx1"/>
            </w14:solidFill>
          </w14:textFill>
        </w:rPr>
        <w:t>做废标处理。</w:t>
      </w:r>
    </w:p>
    <w:p>
      <w:pPr>
        <w:spacing w:line="560" w:lineRule="exact"/>
        <w:ind w:firstLine="482" w:firstLineChars="20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bookmarkStart w:id="314" w:name="_Toc457768019"/>
      <w:bookmarkStart w:id="315" w:name="_Toc220232405"/>
      <w:bookmarkStart w:id="316" w:name="_Toc516969110"/>
      <w:bookmarkStart w:id="317" w:name="_Toc493153035"/>
    </w:p>
    <w:p>
      <w:pPr>
        <w:rPr>
          <w:rFonts w:hint="eastAsia" w:ascii="宋体" w:hAnsi="宋体" w:eastAsia="宋体" w:cs="宋体"/>
          <w:color w:val="000000" w:themeColor="text1"/>
          <w:highlight w:val="none"/>
          <w14:textFill>
            <w14:solidFill>
              <w14:schemeClr w14:val="tx1"/>
            </w14:solidFill>
          </w14:textFill>
        </w:rPr>
      </w:pPr>
    </w:p>
    <w:p>
      <w:pPr>
        <w:pStyle w:val="7"/>
        <w:spacing w:before="120" w:beforeLines="50" w:after="120" w:afterLines="50" w:line="560" w:lineRule="exact"/>
        <w:ind w:firstLine="0"/>
        <w:rPr>
          <w:rFonts w:hint="eastAsia" w:ascii="宋体" w:hAnsi="宋体" w:eastAsia="宋体" w:cs="宋体"/>
          <w:color w:val="000000" w:themeColor="text1"/>
          <w:highlight w:val="none"/>
          <w:lang w:eastAsia="zh-CN"/>
          <w14:textFill>
            <w14:solidFill>
              <w14:schemeClr w14:val="tx1"/>
            </w14:solidFill>
          </w14:textFill>
        </w:rPr>
      </w:pPr>
      <w:bookmarkStart w:id="318" w:name="_Toc17433"/>
      <w:r>
        <w:rPr>
          <w:rFonts w:hint="eastAsia" w:ascii="宋体" w:hAnsi="宋体" w:eastAsia="宋体" w:cs="宋体"/>
          <w:color w:val="000000" w:themeColor="text1"/>
          <w:sz w:val="24"/>
          <w:szCs w:val="24"/>
          <w:highlight w:val="none"/>
          <w:lang w:eastAsia="zh-CN"/>
          <w14:textFill>
            <w14:solidFill>
              <w14:schemeClr w14:val="tx1"/>
            </w14:solidFill>
          </w14:textFill>
        </w:rPr>
        <w:t>八</w:t>
      </w:r>
      <w:r>
        <w:rPr>
          <w:rFonts w:hint="eastAsia" w:ascii="宋体" w:hAnsi="宋体" w:eastAsia="宋体" w:cs="宋体"/>
          <w:color w:val="000000" w:themeColor="text1"/>
          <w:sz w:val="24"/>
          <w:szCs w:val="24"/>
          <w:highlight w:val="none"/>
          <w14:textFill>
            <w14:solidFill>
              <w14:schemeClr w14:val="tx1"/>
            </w14:solidFill>
          </w14:textFill>
        </w:rPr>
        <w:t>、</w:t>
      </w:r>
      <w:bookmarkEnd w:id="314"/>
      <w:bookmarkEnd w:id="315"/>
      <w:bookmarkEnd w:id="316"/>
      <w:bookmarkEnd w:id="317"/>
      <w:bookmarkEnd w:id="318"/>
      <w:bookmarkStart w:id="319" w:name="_Hlt526418107"/>
      <w:bookmarkEnd w:id="319"/>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物资招标管理、施工组织方案</w:t>
      </w:r>
      <w:r>
        <w:rPr>
          <w:rStyle w:val="97"/>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（格式自理）</w:t>
      </w:r>
    </w:p>
    <w:p>
      <w:pPr>
        <w:pStyle w:val="2"/>
        <w:ind w:firstLine="3660" w:firstLineChars="1525"/>
        <w:jc w:val="both"/>
        <w:rPr>
          <w:rStyle w:val="97"/>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320" w:name="_Toc220232404"/>
      <w:bookmarkStart w:id="321" w:name="_Toc516969109"/>
      <w:bookmarkStart w:id="322" w:name="_Toc457768018"/>
      <w:bookmarkStart w:id="323" w:name="_Toc493153034"/>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p>
    <w:p>
      <w:pPr>
        <w:pStyle w:val="2"/>
        <w:ind w:firstLine="3674" w:firstLineChars="1525"/>
        <w:jc w:val="both"/>
        <w:rPr>
          <w:rStyle w:val="97"/>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pPr>
        <w:pStyle w:val="2"/>
        <w:ind w:firstLine="3674" w:firstLineChars="1525"/>
        <w:jc w:val="both"/>
        <w:rPr>
          <w:rStyle w:val="97"/>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Style w:val="97"/>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九、施工大纲（格式自理）</w:t>
      </w:r>
    </w:p>
    <w:p>
      <w:pPr>
        <w:pStyle w:val="2"/>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p>
    <w:p>
      <w:pPr>
        <w:pStyle w:val="2"/>
        <w:jc w:val="center"/>
        <w:rPr>
          <w:rFonts w:hint="eastAsia" w:ascii="宋体" w:hAnsi="宋体" w:eastAsia="宋体" w:cs="宋体"/>
          <w:color w:val="000000" w:themeColor="text1"/>
          <w:sz w:val="24"/>
          <w:highlight w:val="none"/>
          <w:lang w:val="en-US" w:eastAsia="zh-CN"/>
          <w14:textFill>
            <w14:solidFill>
              <w14:schemeClr w14:val="tx1"/>
            </w14:solidFill>
          </w14:textFill>
        </w:rPr>
      </w:pPr>
    </w:p>
    <w:p>
      <w:pPr>
        <w:spacing w:before="120" w:beforeLines="50" w:after="120" w:afterLines="50" w:line="560" w:lineRule="exact"/>
        <w:jc w:val="center"/>
        <w:rPr>
          <w:rStyle w:val="97"/>
          <w:rFonts w:hint="eastAsia" w:ascii="宋体" w:hAnsi="宋体" w:eastAsia="宋体" w:cs="宋体"/>
          <w:color w:val="000000" w:themeColor="text1"/>
          <w:sz w:val="24"/>
          <w:szCs w:val="24"/>
          <w:highlight w:val="none"/>
          <w:lang w:eastAsia="zh-CN"/>
          <w14:textFill>
            <w14:solidFill>
              <w14:schemeClr w14:val="tx1"/>
            </w14:solidFill>
          </w14:textFill>
        </w:rPr>
      </w:pPr>
      <w:bookmarkStart w:id="324" w:name="_Toc6170"/>
      <w:r>
        <w:rPr>
          <w:rStyle w:val="97"/>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w:t>
      </w:r>
    </w:p>
    <w:p>
      <w:pPr>
        <w:spacing w:before="120" w:beforeLines="50" w:after="120" w:afterLines="50" w:line="560" w:lineRule="exact"/>
        <w:jc w:val="center"/>
        <w:rPr>
          <w:rStyle w:val="97"/>
          <w:rFonts w:hint="eastAsia" w:ascii="宋体" w:hAnsi="宋体" w:eastAsia="宋体" w:cs="宋体"/>
          <w:color w:val="000000" w:themeColor="text1"/>
          <w:sz w:val="24"/>
          <w:szCs w:val="24"/>
          <w:highlight w:val="none"/>
          <w:lang w:eastAsia="zh-CN"/>
          <w14:textFill>
            <w14:solidFill>
              <w14:schemeClr w14:val="tx1"/>
            </w14:solidFill>
          </w14:textFill>
        </w:rPr>
      </w:pPr>
    </w:p>
    <w:p>
      <w:pPr>
        <w:pStyle w:val="2"/>
        <w:rPr>
          <w:rFonts w:hint="eastAsia" w:ascii="宋体" w:hAnsi="宋体" w:eastAsia="宋体" w:cs="宋体"/>
          <w:color w:val="000000" w:themeColor="text1"/>
          <w:highlight w:val="none"/>
          <w:lang w:eastAsia="zh-CN"/>
          <w14:textFill>
            <w14:solidFill>
              <w14:schemeClr w14:val="tx1"/>
            </w14:solidFill>
          </w14:textFill>
        </w:rPr>
      </w:pPr>
    </w:p>
    <w:p>
      <w:pPr>
        <w:spacing w:before="120" w:beforeLines="50" w:after="120" w:afterLines="50" w:line="56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Style w:val="97"/>
          <w:rFonts w:hint="eastAsia" w:ascii="宋体" w:hAnsi="宋体" w:eastAsia="宋体" w:cs="宋体"/>
          <w:color w:val="000000" w:themeColor="text1"/>
          <w:sz w:val="24"/>
          <w:szCs w:val="24"/>
          <w:highlight w:val="none"/>
          <w:lang w:eastAsia="zh-CN"/>
          <w14:textFill>
            <w14:solidFill>
              <w14:schemeClr w14:val="tx1"/>
            </w14:solidFill>
          </w14:textFill>
        </w:rPr>
        <w:t>十</w:t>
      </w:r>
      <w:r>
        <w:rPr>
          <w:rStyle w:val="97"/>
          <w:rFonts w:hint="eastAsia" w:ascii="宋体" w:hAnsi="宋体" w:eastAsia="宋体" w:cs="宋体"/>
          <w:color w:val="000000" w:themeColor="text1"/>
          <w:sz w:val="24"/>
          <w:szCs w:val="24"/>
          <w:highlight w:val="none"/>
          <w14:textFill>
            <w14:solidFill>
              <w14:schemeClr w14:val="tx1"/>
            </w14:solidFill>
          </w14:textFill>
        </w:rPr>
        <w:t>、技术标部分</w:t>
      </w:r>
      <w:bookmarkEnd w:id="324"/>
    </w:p>
    <w:p>
      <w:pPr>
        <w:rPr>
          <w:rFonts w:hint="eastAsia" w:ascii="宋体" w:hAnsi="宋体" w:eastAsia="宋体" w:cs="宋体"/>
          <w:color w:val="000000" w:themeColor="text1"/>
          <w:sz w:val="24"/>
          <w:szCs w:val="24"/>
          <w:highlight w:val="none"/>
          <w14:textFill>
            <w14:solidFill>
              <w14:schemeClr w14:val="tx1"/>
            </w14:solidFill>
          </w14:textFill>
        </w:rPr>
      </w:pPr>
    </w:p>
    <w:p>
      <w:pPr>
        <w:tabs>
          <w:tab w:val="left" w:pos="4620"/>
        </w:tabs>
        <w:spacing w:line="5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（一）提供符合</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需求及评标办法规定的相关证明文件。</w:t>
      </w:r>
    </w:p>
    <w:p>
      <w:pPr>
        <w:pStyle w:val="24"/>
        <w:snapToGrid w:val="0"/>
        <w:spacing w:line="560" w:lineRule="exact"/>
        <w:ind w:firstLine="482"/>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（二）请各</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在制作投标文件时，在此栏内按</w:t>
      </w:r>
      <w:r>
        <w:rPr>
          <w:rFonts w:hint="eastAsia" w:ascii="宋体" w:hAnsi="宋体" w:eastAsia="宋体" w:cs="宋体"/>
          <w:color w:val="000000" w:themeColor="text1"/>
          <w:sz w:val="24"/>
          <w:highlight w:val="none"/>
          <w:lang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需求及技术标评分要求，将所有涉及评分需要的证明材料</w:t>
      </w:r>
      <w:r>
        <w:rPr>
          <w:rFonts w:hint="eastAsia" w:ascii="宋体" w:hAnsi="宋体" w:eastAsia="宋体" w:cs="宋体"/>
          <w:color w:val="000000" w:themeColor="text1"/>
          <w:sz w:val="24"/>
          <w:highlight w:val="none"/>
          <w:lang w:eastAsia="zh-CN"/>
          <w14:textFill>
            <w14:solidFill>
              <w14:schemeClr w14:val="tx1"/>
            </w14:solidFill>
          </w14:textFill>
        </w:rPr>
        <w:t>编入投标文件，并逐页加盖公章</w:t>
      </w:r>
      <w:r>
        <w:rPr>
          <w:rFonts w:hint="eastAsia" w:ascii="宋体" w:hAnsi="宋体" w:eastAsia="宋体" w:cs="宋体"/>
          <w:color w:val="000000" w:themeColor="text1"/>
          <w:sz w:val="24"/>
          <w:highlight w:val="none"/>
          <w14:textFill>
            <w14:solidFill>
              <w14:schemeClr w14:val="tx1"/>
            </w14:solidFill>
          </w14:textFill>
        </w:rPr>
        <w:t>。</w:t>
      </w:r>
    </w:p>
    <w:p>
      <w:pPr>
        <w:tabs>
          <w:tab w:val="left" w:pos="4620"/>
        </w:tabs>
        <w:spacing w:line="5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（三）因漏传或误传等造成的一切后果，由</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自行承担。</w:t>
      </w:r>
    </w:p>
    <w:p>
      <w:pPr>
        <w:tabs>
          <w:tab w:val="left" w:pos="4620"/>
        </w:tabs>
        <w:spacing w:line="56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（四）招标文件中要求投标人格式自理及投标人认为需提供的其他相关资料。</w:t>
      </w:r>
    </w:p>
    <w:p>
      <w:pPr>
        <w:tabs>
          <w:tab w:val="left" w:pos="4620"/>
        </w:tabs>
        <w:spacing w:line="56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p>
    <w:p>
      <w:pPr>
        <w:tabs>
          <w:tab w:val="left" w:pos="4620"/>
        </w:tabs>
        <w:spacing w:line="56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p>
    <w:p>
      <w:pPr>
        <w:pStyle w:val="2"/>
        <w:ind w:left="0" w:leftChars="0" w:firstLine="0" w:firstLineChars="0"/>
        <w:rPr>
          <w:rFonts w:hint="eastAsia" w:ascii="宋体" w:hAnsi="宋体" w:eastAsia="宋体" w:cs="宋体"/>
          <w:color w:val="000000" w:themeColor="text1"/>
          <w:sz w:val="24"/>
          <w:highlight w:val="none"/>
          <w:lang w:val="en-US" w:eastAsia="zh-CN"/>
          <w14:textFill>
            <w14:solidFill>
              <w14:schemeClr w14:val="tx1"/>
            </w14:solidFill>
          </w14:textFill>
        </w:rPr>
      </w:pPr>
    </w:p>
    <w:p>
      <w:pPr>
        <w:pStyle w:val="8"/>
        <w:spacing w:before="120" w:beforeLines="50" w:after="120" w:afterLines="5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325" w:name="_Toc9004"/>
      <w:r>
        <w:rPr>
          <w:rStyle w:val="97"/>
          <w:rFonts w:hint="eastAsia" w:ascii="宋体" w:hAnsi="宋体" w:eastAsia="宋体" w:cs="宋体"/>
          <w:b/>
          <w:bCs/>
          <w:color w:val="000000" w:themeColor="text1"/>
          <w:sz w:val="24"/>
          <w:szCs w:val="24"/>
          <w:highlight w:val="none"/>
          <w14:textFill>
            <w14:solidFill>
              <w14:schemeClr w14:val="tx1"/>
            </w14:solidFill>
          </w14:textFill>
        </w:rPr>
        <w:t>十</w:t>
      </w:r>
      <w:bookmarkEnd w:id="320"/>
      <w:bookmarkEnd w:id="321"/>
      <w:r>
        <w:rPr>
          <w:rStyle w:val="97"/>
          <w:rFonts w:hint="eastAsia" w:ascii="宋体" w:hAnsi="宋体" w:eastAsia="宋体" w:cs="宋体"/>
          <w:b/>
          <w:bCs/>
          <w:color w:val="000000" w:themeColor="text1"/>
          <w:sz w:val="24"/>
          <w:szCs w:val="24"/>
          <w:highlight w:val="none"/>
          <w:lang w:eastAsia="zh-CN"/>
          <w14:textFill>
            <w14:solidFill>
              <w14:schemeClr w14:val="tx1"/>
            </w14:solidFill>
          </w14:textFill>
        </w:rPr>
        <w:t>一</w:t>
      </w:r>
      <w:r>
        <w:rPr>
          <w:rStyle w:val="97"/>
          <w:rFonts w:hint="eastAsia" w:ascii="宋体" w:hAnsi="宋体" w:eastAsia="宋体" w:cs="宋体"/>
          <w:b/>
          <w:bCs/>
          <w:color w:val="000000" w:themeColor="text1"/>
          <w:sz w:val="24"/>
          <w:szCs w:val="24"/>
          <w:highlight w:val="none"/>
          <w14:textFill>
            <w14:solidFill>
              <w14:schemeClr w14:val="tx1"/>
            </w14:solidFill>
          </w14:textFill>
        </w:rPr>
        <w:t>、</w:t>
      </w:r>
      <w:bookmarkEnd w:id="322"/>
      <w:bookmarkEnd w:id="323"/>
      <w:r>
        <w:rPr>
          <w:rStyle w:val="97"/>
          <w:rFonts w:hint="eastAsia" w:ascii="宋体" w:hAnsi="宋体" w:eastAsia="宋体" w:cs="宋体"/>
          <w:b/>
          <w:bCs/>
          <w:color w:val="000000" w:themeColor="text1"/>
          <w:sz w:val="24"/>
          <w:szCs w:val="24"/>
          <w:highlight w:val="none"/>
          <w:lang w:eastAsia="zh-CN"/>
          <w14:textFill>
            <w14:solidFill>
              <w14:schemeClr w14:val="tx1"/>
            </w14:solidFill>
          </w14:textFill>
        </w:rPr>
        <w:t>无在建承诺函</w:t>
      </w:r>
      <w:bookmarkEnd w:id="325"/>
    </w:p>
    <w:p>
      <w:pPr>
        <w:pStyle w:val="38"/>
        <w:shd w:val="clear" w:color="auto" w:fill="FFFFFF"/>
        <w:spacing w:after="360" w:line="360" w:lineRule="atLeast"/>
        <w:rPr>
          <w:rFonts w:hint="eastAsia" w:ascii="宋体" w:hAnsi="宋体" w:eastAsia="宋体" w:cs="宋体"/>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致：（</w:t>
      </w: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招标人</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名称）：</w:t>
      </w:r>
    </w:p>
    <w:p>
      <w:pPr>
        <w:pStyle w:val="38"/>
        <w:shd w:val="clear" w:color="auto" w:fill="FFFFFF"/>
        <w:spacing w:after="360" w:line="360" w:lineRule="atLeast"/>
        <w:rPr>
          <w:rFonts w:hint="eastAsia" w:ascii="宋体" w:hAnsi="宋体" w:eastAsia="宋体" w:cs="宋体"/>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 xml:space="preserve">    我单位参加你方招标项目编号为（项目编号）的（招标项目名称）项目的招投标活动，现郑重承诺如下：</w:t>
      </w:r>
    </w:p>
    <w:p>
      <w:pPr>
        <w:pStyle w:val="38"/>
        <w:shd w:val="clear" w:color="auto" w:fill="FFFFFF"/>
        <w:spacing w:after="360" w:line="360" w:lineRule="atLeast"/>
        <w:jc w:val="left"/>
        <w:rPr>
          <w:rFonts w:hint="eastAsia" w:ascii="宋体" w:hAnsi="宋体" w:eastAsia="宋体" w:cs="宋体"/>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 xml:space="preserve">    我单位投标项目经理（建造师）和技术负责人参与本项目投标之前无在建工程包括已中标的待建工程（或原有在建工程已按照相关法律法规办理了有效的项目经理和技术负责人变更手续）。如发现有在建工程（含已中标的待建工程）或办理的变更手续不符合法定原因、条件、程序，经查证属实即构成以虚假信息（事实）投标，我单位自愿接受</w:t>
      </w: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招标人（招标人）</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及公共资源交易监督管理部门按照《中华人民共和国招标投标法》及其实施条例规定给予的处理，包括中标无效，投标保证金不予退还，赔偿</w:t>
      </w: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招标人（招标人）</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损失，接受罚款以及投标资格限制等。</w:t>
      </w:r>
    </w:p>
    <w:p>
      <w:pPr>
        <w:pStyle w:val="38"/>
        <w:shd w:val="clear" w:color="auto" w:fill="FFFFFF"/>
        <w:spacing w:after="360" w:line="360" w:lineRule="atLeast"/>
        <w:jc w:val="right"/>
        <w:rPr>
          <w:rFonts w:hint="eastAsia" w:ascii="宋体" w:hAnsi="宋体" w:eastAsia="宋体" w:cs="宋体"/>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投 标 人（盖公章）：</w:t>
      </w:r>
    </w:p>
    <w:p>
      <w:pPr>
        <w:pStyle w:val="38"/>
        <w:shd w:val="clear" w:color="auto" w:fill="FFFFFF"/>
        <w:spacing w:after="360" w:line="360" w:lineRule="atLeast"/>
        <w:jc w:val="right"/>
        <w:rPr>
          <w:rFonts w:hint="eastAsia" w:ascii="宋体" w:hAnsi="宋体" w:eastAsia="宋体" w:cs="宋体"/>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法定代表人（签字）：</w:t>
      </w:r>
    </w:p>
    <w:p>
      <w:pPr>
        <w:pStyle w:val="38"/>
        <w:shd w:val="clear" w:color="auto" w:fill="FFFFFF"/>
        <w:spacing w:after="360" w:line="360" w:lineRule="atLeast"/>
        <w:jc w:val="right"/>
        <w:rPr>
          <w:rFonts w:hint="eastAsia" w:ascii="宋体" w:hAnsi="宋体" w:eastAsia="宋体" w:cs="宋体"/>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年  月  日</w:t>
      </w:r>
    </w:p>
    <w:p>
      <w:pPr>
        <w:pStyle w:val="8"/>
        <w:spacing w:before="120" w:beforeLines="50" w:after="120" w:afterLines="50" w:line="56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pPr>
        <w:adjustRightInd w:val="0"/>
        <w:snapToGrid w:val="0"/>
        <w:spacing w:before="54" w:beforeLines="20" w:after="54" w:afterLines="20" w:line="540" w:lineRule="exact"/>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封面格式</w:t>
      </w:r>
    </w:p>
    <w:p>
      <w:pPr>
        <w:adjustRightInd w:val="0"/>
        <w:snapToGrid w:val="0"/>
        <w:spacing w:before="54" w:beforeLines="20" w:after="54" w:afterLines="20" w:line="540" w:lineRule="exact"/>
        <w:rPr>
          <w:rFonts w:hint="eastAsia" w:ascii="宋体" w:hAnsi="宋体" w:eastAsia="宋体" w:cs="宋体"/>
          <w:color w:val="000000" w:themeColor="text1"/>
          <w:sz w:val="36"/>
          <w:szCs w:val="36"/>
          <w:highlight w:val="none"/>
          <w:lang w:val="en-US" w:eastAsia="zh-CN"/>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 xml:space="preserve">        </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p>
    <w:p>
      <w:pPr>
        <w:adjustRightInd w:val="0"/>
        <w:snapToGrid w:val="0"/>
        <w:spacing w:before="54" w:beforeLines="20" w:after="54" w:afterLines="20" w:line="540" w:lineRule="exact"/>
        <w:rPr>
          <w:rFonts w:hint="eastAsia" w:ascii="宋体" w:hAnsi="宋体" w:eastAsia="宋体" w:cs="宋体"/>
          <w:color w:val="000000" w:themeColor="text1"/>
          <w:sz w:val="44"/>
          <w:szCs w:val="36"/>
          <w:highlight w:val="none"/>
          <w:lang w:eastAsia="zh-CN"/>
          <w14:textFill>
            <w14:solidFill>
              <w14:schemeClr w14:val="tx1"/>
            </w14:solidFill>
          </w14:textFill>
        </w:rPr>
      </w:pP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eastAsia="zh-CN"/>
          <w14:textFill>
            <w14:solidFill>
              <w14:schemeClr w14:val="tx1"/>
            </w14:solidFill>
          </w14:textFill>
        </w:rPr>
        <w:t>项目名称</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44"/>
          <w:szCs w:val="36"/>
          <w:highlight w:val="none"/>
          <w:lang w:val="en-US" w:eastAsia="zh-CN"/>
          <w14:textFill>
            <w14:solidFill>
              <w14:schemeClr w14:val="tx1"/>
            </w14:solidFill>
          </w14:textFill>
        </w:rPr>
        <w:t xml:space="preserve"> </w:t>
      </w:r>
    </w:p>
    <w:p>
      <w:pPr>
        <w:adjustRightInd w:val="0"/>
        <w:snapToGrid w:val="0"/>
        <w:spacing w:before="54" w:beforeLines="20" w:after="54" w:afterLines="20" w:line="540" w:lineRule="exact"/>
        <w:rPr>
          <w:rFonts w:hint="eastAsia" w:ascii="宋体" w:hAnsi="宋体" w:eastAsia="宋体" w:cs="宋体"/>
          <w:color w:val="000000" w:themeColor="text1"/>
          <w:sz w:val="44"/>
          <w:highlight w:val="none"/>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54" w:beforeLines="20" w:after="54" w:afterLines="20" w:line="900" w:lineRule="exact"/>
        <w:textAlignment w:val="auto"/>
        <w:rPr>
          <w:rFonts w:hint="eastAsia" w:ascii="宋体" w:hAnsi="宋体" w:eastAsia="宋体" w:cs="宋体"/>
          <w:color w:val="000000" w:themeColor="text1"/>
          <w:sz w:val="44"/>
          <w:highlight w:val="none"/>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54" w:beforeLines="20" w:after="54" w:afterLines="20" w:line="900" w:lineRule="exact"/>
        <w:ind w:firstLine="4382" w:firstLineChars="996"/>
        <w:textAlignment w:val="auto"/>
        <w:rPr>
          <w:rFonts w:hint="eastAsia" w:ascii="宋体" w:hAnsi="宋体" w:eastAsia="宋体" w:cs="宋体"/>
          <w:color w:val="000000" w:themeColor="text1"/>
          <w:sz w:val="44"/>
          <w:highlight w:val="none"/>
          <w:lang w:eastAsia="zh-CN"/>
          <w14:textFill>
            <w14:solidFill>
              <w14:schemeClr w14:val="tx1"/>
            </w14:solidFill>
          </w14:textFill>
        </w:rPr>
      </w:pPr>
      <w:r>
        <w:rPr>
          <w:rFonts w:hint="eastAsia" w:ascii="宋体" w:hAnsi="宋体" w:eastAsia="宋体" w:cs="宋体"/>
          <w:color w:val="000000" w:themeColor="text1"/>
          <w:sz w:val="44"/>
          <w:highlight w:val="none"/>
          <w:lang w:eastAsia="zh-CN"/>
          <w14:textFill>
            <w14:solidFill>
              <w14:schemeClr w14:val="tx1"/>
            </w14:solidFill>
          </w14:textFill>
        </w:rPr>
        <w:t>投</w:t>
      </w:r>
    </w:p>
    <w:p>
      <w:pPr>
        <w:keepNext w:val="0"/>
        <w:keepLines w:val="0"/>
        <w:pageBreakBefore w:val="0"/>
        <w:widowControl w:val="0"/>
        <w:kinsoku/>
        <w:wordWrap/>
        <w:overflowPunct/>
        <w:topLinePunct w:val="0"/>
        <w:autoSpaceDE/>
        <w:autoSpaceDN/>
        <w:bidi w:val="0"/>
        <w:adjustRightInd w:val="0"/>
        <w:snapToGrid w:val="0"/>
        <w:spacing w:before="54" w:beforeLines="20" w:after="54" w:afterLines="20" w:line="900" w:lineRule="exact"/>
        <w:ind w:firstLine="4382" w:firstLineChars="996"/>
        <w:textAlignment w:val="auto"/>
        <w:rPr>
          <w:rFonts w:hint="eastAsia" w:ascii="宋体" w:hAnsi="宋体" w:eastAsia="宋体" w:cs="宋体"/>
          <w:color w:val="000000" w:themeColor="text1"/>
          <w:sz w:val="44"/>
          <w:highlight w:val="none"/>
          <w:lang w:eastAsia="zh-CN"/>
          <w14:textFill>
            <w14:solidFill>
              <w14:schemeClr w14:val="tx1"/>
            </w14:solidFill>
          </w14:textFill>
        </w:rPr>
      </w:pPr>
      <w:r>
        <w:rPr>
          <w:rFonts w:hint="eastAsia" w:ascii="宋体" w:hAnsi="宋体" w:eastAsia="宋体" w:cs="宋体"/>
          <w:color w:val="000000" w:themeColor="text1"/>
          <w:sz w:val="44"/>
          <w:highlight w:val="none"/>
          <w:lang w:eastAsia="zh-CN"/>
          <w14:textFill>
            <w14:solidFill>
              <w14:schemeClr w14:val="tx1"/>
            </w14:solidFill>
          </w14:textFill>
        </w:rPr>
        <w:t>标</w:t>
      </w:r>
    </w:p>
    <w:p>
      <w:pPr>
        <w:keepNext w:val="0"/>
        <w:keepLines w:val="0"/>
        <w:pageBreakBefore w:val="0"/>
        <w:widowControl w:val="0"/>
        <w:kinsoku/>
        <w:wordWrap/>
        <w:overflowPunct/>
        <w:topLinePunct w:val="0"/>
        <w:autoSpaceDE/>
        <w:autoSpaceDN/>
        <w:bidi w:val="0"/>
        <w:adjustRightInd w:val="0"/>
        <w:snapToGrid w:val="0"/>
        <w:spacing w:before="54" w:beforeLines="20" w:after="54" w:afterLines="20" w:line="900" w:lineRule="exact"/>
        <w:ind w:firstLine="4382" w:firstLineChars="996"/>
        <w:textAlignment w:val="auto"/>
        <w:rPr>
          <w:rFonts w:hint="eastAsia" w:ascii="宋体" w:hAnsi="宋体" w:eastAsia="宋体" w:cs="宋体"/>
          <w:color w:val="000000" w:themeColor="text1"/>
          <w:sz w:val="44"/>
          <w:highlight w:val="none"/>
          <w:lang w:eastAsia="zh-CN"/>
          <w14:textFill>
            <w14:solidFill>
              <w14:schemeClr w14:val="tx1"/>
            </w14:solidFill>
          </w14:textFill>
        </w:rPr>
      </w:pPr>
      <w:r>
        <w:rPr>
          <w:rFonts w:hint="eastAsia" w:ascii="宋体" w:hAnsi="宋体" w:eastAsia="宋体" w:cs="宋体"/>
          <w:color w:val="000000" w:themeColor="text1"/>
          <w:sz w:val="44"/>
          <w:highlight w:val="none"/>
          <w:lang w:eastAsia="zh-CN"/>
          <w14:textFill>
            <w14:solidFill>
              <w14:schemeClr w14:val="tx1"/>
            </w14:solidFill>
          </w14:textFill>
        </w:rPr>
        <w:t>文</w:t>
      </w:r>
    </w:p>
    <w:p>
      <w:pPr>
        <w:spacing w:after="120" w:afterLines="50" w:line="500" w:lineRule="exact"/>
        <w:jc w:val="center"/>
        <w:rPr>
          <w:rFonts w:hint="eastAsia" w:ascii="宋体" w:hAnsi="宋体" w:eastAsia="宋体" w:cs="宋体"/>
          <w:color w:val="000000" w:themeColor="text1"/>
          <w:sz w:val="44"/>
          <w:highlight w:val="none"/>
          <w:lang w:eastAsia="zh-CN"/>
          <w14:textFill>
            <w14:solidFill>
              <w14:schemeClr w14:val="tx1"/>
            </w14:solidFill>
          </w14:textFill>
        </w:rPr>
      </w:pPr>
      <w:r>
        <w:rPr>
          <w:rFonts w:hint="eastAsia" w:ascii="宋体" w:hAnsi="宋体" w:eastAsia="宋体" w:cs="宋体"/>
          <w:color w:val="000000" w:themeColor="text1"/>
          <w:sz w:val="44"/>
          <w:highlight w:val="none"/>
          <w:lang w:eastAsia="zh-CN"/>
          <w14:textFill>
            <w14:solidFill>
              <w14:schemeClr w14:val="tx1"/>
            </w14:solidFill>
          </w14:textFill>
        </w:rPr>
        <w:t>件</w:t>
      </w:r>
    </w:p>
    <w:p>
      <w:pPr>
        <w:spacing w:after="120" w:afterLines="50" w:line="500" w:lineRule="exact"/>
        <w:jc w:val="center"/>
        <w:rPr>
          <w:rFonts w:hint="eastAsia" w:ascii="宋体" w:hAnsi="宋体" w:eastAsia="宋体" w:cs="宋体"/>
          <w:color w:val="000000" w:themeColor="text1"/>
          <w:sz w:val="30"/>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项目编号</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p>
    <w:p>
      <w:pPr>
        <w:adjustRightInd w:val="0"/>
        <w:snapToGrid w:val="0"/>
        <w:spacing w:before="54" w:beforeLines="20" w:after="54" w:afterLines="20" w:line="540" w:lineRule="exact"/>
        <w:ind w:firstLine="3900" w:firstLineChars="1300"/>
        <w:rPr>
          <w:rFonts w:hint="eastAsia" w:ascii="宋体" w:hAnsi="宋体" w:eastAsia="宋体" w:cs="宋体"/>
          <w:color w:val="000000" w:themeColor="text1"/>
          <w:sz w:val="30"/>
          <w:highlight w:val="none"/>
          <w:lang w:eastAsia="zh-CN"/>
          <w14:textFill>
            <w14:solidFill>
              <w14:schemeClr w14:val="tx1"/>
            </w14:solidFill>
          </w14:textFill>
        </w:rPr>
      </w:pPr>
      <w:r>
        <w:rPr>
          <w:rFonts w:hint="eastAsia" w:ascii="宋体" w:hAnsi="宋体" w:eastAsia="宋体" w:cs="宋体"/>
          <w:color w:val="000000" w:themeColor="text1"/>
          <w:sz w:val="30"/>
          <w:highlight w:val="none"/>
          <w:lang w:eastAsia="zh-CN"/>
          <w14:textFill>
            <w14:solidFill>
              <w14:schemeClr w14:val="tx1"/>
            </w14:solidFill>
          </w14:textFill>
        </w:rPr>
        <w:t>（商务标）</w:t>
      </w:r>
    </w:p>
    <w:p>
      <w:pPr>
        <w:adjustRightInd w:val="0"/>
        <w:snapToGrid w:val="0"/>
        <w:spacing w:before="54" w:beforeLines="20" w:after="54" w:afterLines="20" w:line="540" w:lineRule="exact"/>
        <w:ind w:firstLine="2721" w:firstLineChars="907"/>
        <w:rPr>
          <w:rFonts w:hint="eastAsia" w:ascii="宋体" w:hAnsi="宋体" w:eastAsia="宋体" w:cs="宋体"/>
          <w:color w:val="000000" w:themeColor="text1"/>
          <w:sz w:val="30"/>
          <w:highlight w:val="none"/>
          <w:u w:val="single"/>
          <w14:textFill>
            <w14:solidFill>
              <w14:schemeClr w14:val="tx1"/>
            </w14:solidFill>
          </w14:textFill>
        </w:rPr>
      </w:pPr>
    </w:p>
    <w:p>
      <w:pPr>
        <w:adjustRightInd w:val="0"/>
        <w:snapToGrid w:val="0"/>
        <w:spacing w:before="54" w:beforeLines="20" w:after="54" w:afterLines="20" w:line="540" w:lineRule="exact"/>
        <w:ind w:firstLine="2721" w:firstLineChars="907"/>
        <w:rPr>
          <w:rFonts w:hint="eastAsia" w:ascii="宋体" w:hAnsi="宋体" w:eastAsia="宋体" w:cs="宋体"/>
          <w:color w:val="000000" w:themeColor="text1"/>
          <w:sz w:val="30"/>
          <w:highlight w:val="none"/>
          <w:u w:val="single"/>
          <w14:textFill>
            <w14:solidFill>
              <w14:schemeClr w14:val="tx1"/>
            </w14:solidFill>
          </w14:textFill>
        </w:rPr>
      </w:pPr>
    </w:p>
    <w:p>
      <w:pPr>
        <w:adjustRightInd w:val="0"/>
        <w:snapToGrid w:val="0"/>
        <w:spacing w:before="54" w:beforeLines="20" w:after="54" w:afterLines="20" w:line="540" w:lineRule="exact"/>
        <w:ind w:firstLine="2721" w:firstLineChars="907"/>
        <w:rPr>
          <w:rFonts w:hint="eastAsia" w:ascii="宋体" w:hAnsi="宋体" w:eastAsia="宋体" w:cs="宋体"/>
          <w:color w:val="000000" w:themeColor="text1"/>
          <w:sz w:val="30"/>
          <w:highlight w:val="none"/>
          <w:u w:val="single"/>
          <w14:textFill>
            <w14:solidFill>
              <w14:schemeClr w14:val="tx1"/>
            </w14:solidFill>
          </w14:textFill>
        </w:rPr>
      </w:pPr>
    </w:p>
    <w:p>
      <w:pPr>
        <w:adjustRightInd w:val="0"/>
        <w:snapToGrid w:val="0"/>
        <w:spacing w:before="54" w:beforeLines="20" w:after="54" w:afterLines="20" w:line="540" w:lineRule="exact"/>
        <w:rPr>
          <w:rFonts w:hint="eastAsia" w:ascii="宋体" w:hAnsi="宋体" w:eastAsia="宋体" w:cs="宋体"/>
          <w:color w:val="000000" w:themeColor="text1"/>
          <w:sz w:val="30"/>
          <w:highlight w:val="none"/>
          <w14:textFill>
            <w14:solidFill>
              <w14:schemeClr w14:val="tx1"/>
            </w14:solidFill>
          </w14:textFill>
        </w:rPr>
      </w:pPr>
    </w:p>
    <w:p>
      <w:pPr>
        <w:adjustRightInd w:val="0"/>
        <w:snapToGrid w:val="0"/>
        <w:spacing w:before="54" w:beforeLines="20" w:after="54" w:afterLines="20" w:line="540" w:lineRule="exact"/>
        <w:rPr>
          <w:rFonts w:hint="eastAsia" w:ascii="宋体" w:hAnsi="宋体" w:eastAsia="宋体" w:cs="宋体"/>
          <w:color w:val="000000" w:themeColor="text1"/>
          <w:sz w:val="28"/>
          <w:szCs w:val="28"/>
          <w:highlight w:val="none"/>
          <w14:textFill>
            <w14:solidFill>
              <w14:schemeClr w14:val="tx1"/>
            </w14:solidFill>
          </w14:textFill>
        </w:rPr>
      </w:pPr>
    </w:p>
    <w:p>
      <w:pPr>
        <w:adjustRightInd w:val="0"/>
        <w:snapToGrid w:val="0"/>
        <w:spacing w:before="54" w:beforeLines="20" w:after="54" w:afterLines="20" w:line="540" w:lineRule="exact"/>
        <w:ind w:left="420" w:leftChars="200" w:firstLine="420" w:firstLineChars="15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（盖公章）</w:t>
      </w:r>
    </w:p>
    <w:p>
      <w:pPr>
        <w:adjustRightInd w:val="0"/>
        <w:snapToGrid w:val="0"/>
        <w:spacing w:before="54" w:beforeLines="20" w:after="54" w:afterLines="20" w:line="540" w:lineRule="exact"/>
        <w:ind w:left="420" w:leftChars="200" w:firstLine="610" w:firstLineChars="218"/>
        <w:rPr>
          <w:rFonts w:hint="eastAsia" w:ascii="宋体" w:hAnsi="宋体" w:eastAsia="宋体" w:cs="宋体"/>
          <w:color w:val="000000" w:themeColor="text1"/>
          <w:sz w:val="30"/>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日期：</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pPr>
        <w:pStyle w:val="15"/>
        <w:ind w:firstLine="640"/>
        <w:rPr>
          <w:rFonts w:hint="eastAsia" w:ascii="宋体" w:hAnsi="宋体" w:eastAsia="宋体" w:cs="宋体"/>
          <w:color w:val="000000" w:themeColor="text1"/>
          <w:highlight w:val="none"/>
          <w14:textFill>
            <w14:solidFill>
              <w14:schemeClr w14:val="tx1"/>
            </w14:solidFill>
          </w14:textFill>
        </w:rPr>
      </w:pPr>
    </w:p>
    <w:p>
      <w:pPr>
        <w:pStyle w:val="15"/>
        <w:adjustRightInd w:val="0"/>
        <w:snapToGrid w:val="0"/>
        <w:spacing w:before="54" w:beforeLines="20" w:after="54" w:afterLines="20" w:line="540" w:lineRule="exact"/>
        <w:ind w:firstLine="640"/>
        <w:rPr>
          <w:rFonts w:hint="eastAsia" w:ascii="宋体" w:hAnsi="宋体" w:eastAsia="宋体" w:cs="宋体"/>
          <w:color w:val="000000" w:themeColor="text1"/>
          <w:highlight w:val="none"/>
          <w14:textFill>
            <w14:solidFill>
              <w14:schemeClr w14:val="tx1"/>
            </w14:solidFill>
          </w14:textFill>
        </w:rPr>
      </w:pPr>
    </w:p>
    <w:p>
      <w:pPr>
        <w:adjustRightInd w:val="0"/>
        <w:snapToGrid w:val="0"/>
        <w:spacing w:before="54" w:beforeLines="20" w:after="54" w:afterLines="20" w:line="540" w:lineRule="exact"/>
        <w:ind w:left="420" w:leftChars="200" w:firstLine="315" w:firstLineChars="150"/>
        <w:rPr>
          <w:rFonts w:hint="eastAsia" w:ascii="宋体" w:hAnsi="宋体" w:eastAsia="宋体" w:cs="宋体"/>
          <w:color w:val="000000" w:themeColor="text1"/>
          <w:highlight w:val="none"/>
          <w14:textFill>
            <w14:solidFill>
              <w14:schemeClr w14:val="tx1"/>
            </w14:solidFill>
          </w14:textFill>
        </w:rPr>
      </w:pPr>
    </w:p>
    <w:p>
      <w:pPr>
        <w:pStyle w:val="2"/>
        <w:ind w:left="0" w:leftChars="0" w:firstLine="0" w:firstLineChars="0"/>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39"/>
        <w:spacing w:before="240" w:beforeLines="100" w:after="240" w:afterLine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w:t>
      </w:r>
      <w:r>
        <w:rPr>
          <w:rFonts w:hint="eastAsia" w:ascii="宋体" w:hAnsi="宋体" w:eastAsia="宋体" w:cs="宋体"/>
          <w:color w:val="000000" w:themeColor="text1"/>
          <w:sz w:val="24"/>
          <w:szCs w:val="24"/>
          <w:highlight w:val="none"/>
          <w:lang w:eastAsia="zh-CN"/>
          <w14:textFill>
            <w14:solidFill>
              <w14:schemeClr w14:val="tx1"/>
            </w14:solidFill>
          </w14:textFill>
        </w:rPr>
        <w:t>（商务标）</w:t>
      </w:r>
      <w:r>
        <w:rPr>
          <w:rFonts w:hint="eastAsia" w:ascii="宋体" w:hAnsi="宋体" w:eastAsia="宋体" w:cs="宋体"/>
          <w:color w:val="000000" w:themeColor="text1"/>
          <w:sz w:val="24"/>
          <w:szCs w:val="24"/>
          <w:highlight w:val="none"/>
          <w14:textFill>
            <w14:solidFill>
              <w14:schemeClr w14:val="tx1"/>
            </w14:solidFill>
          </w14:textFill>
        </w:rPr>
        <w:t>资料清单</w:t>
      </w:r>
    </w:p>
    <w:tbl>
      <w:tblPr>
        <w:tblStyle w:val="41"/>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7111"/>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spacing w:line="4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序号</w:t>
            </w:r>
          </w:p>
        </w:tc>
        <w:tc>
          <w:tcPr>
            <w:tcW w:w="7111" w:type="dxa"/>
            <w:noWrap w:val="0"/>
            <w:vAlign w:val="center"/>
          </w:tcPr>
          <w:p>
            <w:pPr>
              <w:spacing w:line="4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资料名称</w:t>
            </w:r>
          </w:p>
        </w:tc>
        <w:tc>
          <w:tcPr>
            <w:tcW w:w="1360" w:type="dxa"/>
            <w:noWrap w:val="0"/>
            <w:vAlign w:val="center"/>
          </w:tcPr>
          <w:p>
            <w:pPr>
              <w:spacing w:line="40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一</w:t>
            </w:r>
          </w:p>
        </w:tc>
        <w:tc>
          <w:tcPr>
            <w:tcW w:w="7111" w:type="dxa"/>
            <w:noWrap w:val="0"/>
            <w:vAlign w:val="center"/>
          </w:tcPr>
          <w:p>
            <w:pPr>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326" w:name="_Toc5581"/>
            <w:r>
              <w:rPr>
                <w:rStyle w:val="97"/>
                <w:rFonts w:hint="eastAsia" w:ascii="宋体" w:hAnsi="宋体" w:eastAsia="宋体" w:cs="宋体"/>
                <w:b/>
                <w:bCs/>
                <w:color w:val="000000" w:themeColor="text1"/>
                <w:sz w:val="24"/>
                <w:szCs w:val="24"/>
                <w:highlight w:val="none"/>
                <w14:textFill>
                  <w14:solidFill>
                    <w14:schemeClr w14:val="tx1"/>
                  </w14:solidFill>
                </w14:textFill>
              </w:rPr>
              <w:t>开标一览表</w:t>
            </w:r>
            <w:bookmarkEnd w:id="326"/>
            <w:r>
              <w:rPr>
                <w:rStyle w:val="97"/>
                <w:rFonts w:hint="eastAsia" w:ascii="宋体" w:hAnsi="宋体" w:eastAsia="宋体" w:cs="宋体"/>
                <w:b/>
                <w:bCs/>
                <w:color w:val="000000" w:themeColor="text1"/>
                <w:sz w:val="24"/>
                <w:szCs w:val="24"/>
                <w:highlight w:val="none"/>
                <w:lang w:eastAsia="zh-CN"/>
                <w14:textFill>
                  <w14:solidFill>
                    <w14:schemeClr w14:val="tx1"/>
                  </w14:solidFill>
                </w14:textFill>
              </w:rPr>
              <w:t>（投标函）</w:t>
            </w:r>
          </w:p>
        </w:tc>
        <w:tc>
          <w:tcPr>
            <w:tcW w:w="1360" w:type="dxa"/>
            <w:noWrap w:val="0"/>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158" w:type="dxa"/>
            <w:noWrap w:val="0"/>
            <w:vAlign w:val="center"/>
          </w:tcPr>
          <w:p>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三</w:t>
            </w:r>
          </w:p>
        </w:tc>
        <w:tc>
          <w:tcPr>
            <w:tcW w:w="7111" w:type="dxa"/>
            <w:noWrap w:val="0"/>
            <w:vAlign w:val="center"/>
          </w:tcPr>
          <w:p>
            <w:pPr>
              <w:tabs>
                <w:tab w:val="left" w:pos="0"/>
              </w:tabs>
              <w:spacing w:before="62" w:beforeLines="20" w:after="62" w:afterLines="20" w:line="540" w:lineRule="exact"/>
              <w:ind w:right="-212"/>
              <w:jc w:val="left"/>
              <w:rPr>
                <w:rFonts w:hint="eastAsia" w:ascii="宋体" w:hAnsi="宋体" w:eastAsia="宋体" w:cs="宋体"/>
                <w:color w:val="000000" w:themeColor="text1"/>
                <w:sz w:val="24"/>
                <w:szCs w:val="24"/>
                <w:highlight w:val="none"/>
                <w14:textFill>
                  <w14:solidFill>
                    <w14:schemeClr w14:val="tx1"/>
                  </w14:solidFill>
                </w14:textFill>
              </w:rPr>
            </w:pPr>
            <w:bookmarkStart w:id="327" w:name="_Toc19361"/>
            <w:r>
              <w:rPr>
                <w:rStyle w:val="97"/>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投标报价需要说明的其他资料</w:t>
            </w:r>
            <w:bookmarkEnd w:id="327"/>
          </w:p>
        </w:tc>
        <w:tc>
          <w:tcPr>
            <w:tcW w:w="1360" w:type="dxa"/>
            <w:noWrap w:val="0"/>
            <w:vAlign w:val="center"/>
          </w:tcPr>
          <w:p>
            <w:pPr>
              <w:spacing w:line="500" w:lineRule="exact"/>
              <w:jc w:val="center"/>
              <w:rPr>
                <w:rFonts w:hint="eastAsia" w:ascii="宋体" w:hAnsi="宋体" w:eastAsia="宋体" w:cs="宋体"/>
                <w:b/>
                <w:color w:val="000000" w:themeColor="text1"/>
                <w:sz w:val="24"/>
                <w:szCs w:val="24"/>
                <w:highlight w:val="none"/>
                <w14:textFill>
                  <w14:solidFill>
                    <w14:schemeClr w14:val="tx1"/>
                  </w14:solidFill>
                </w14:textFill>
              </w:rPr>
            </w:pPr>
          </w:p>
        </w:tc>
      </w:tr>
    </w:tbl>
    <w:p>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8"/>
        <w:spacing w:before="120" w:beforeLines="50" w:after="120" w:afterLines="50" w:line="560" w:lineRule="exact"/>
        <w:rPr>
          <w:rStyle w:val="97"/>
          <w:rFonts w:hint="eastAsia" w:ascii="宋体" w:hAnsi="宋体" w:eastAsia="宋体" w:cs="宋体"/>
          <w:b/>
          <w:bCs/>
          <w:color w:val="000000" w:themeColor="text1"/>
          <w:sz w:val="24"/>
          <w:szCs w:val="24"/>
          <w:highlight w:val="none"/>
          <w:lang w:eastAsia="zh-CN"/>
          <w14:textFill>
            <w14:solidFill>
              <w14:schemeClr w14:val="tx1"/>
            </w14:solidFill>
          </w14:textFill>
        </w:rPr>
      </w:pPr>
    </w:p>
    <w:p>
      <w:pPr>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2"/>
        <w:rPr>
          <w:rStyle w:val="97"/>
          <w:rFonts w:hint="eastAsia" w:ascii="宋体" w:hAnsi="宋体" w:eastAsia="宋体" w:cs="宋体"/>
          <w:b w:val="0"/>
          <w:bCs w:val="0"/>
          <w:color w:val="000000" w:themeColor="text1"/>
          <w:sz w:val="24"/>
          <w:szCs w:val="24"/>
          <w:highlight w:val="none"/>
          <w:lang w:eastAsia="zh-CN"/>
          <w14:textFill>
            <w14:solidFill>
              <w14:schemeClr w14:val="tx1"/>
            </w14:solidFill>
          </w14:textFill>
        </w:rPr>
      </w:pPr>
    </w:p>
    <w:p>
      <w:pPr>
        <w:pStyle w:val="8"/>
        <w:spacing w:before="120" w:beforeLines="50" w:after="120" w:afterLines="50" w:line="560" w:lineRule="exact"/>
        <w:rPr>
          <w:rFonts w:hint="eastAsia" w:ascii="宋体" w:hAnsi="宋体" w:eastAsia="宋体" w:cs="宋体"/>
          <w:color w:val="000000" w:themeColor="text1"/>
          <w:sz w:val="24"/>
          <w:szCs w:val="24"/>
          <w:highlight w:val="none"/>
          <w14:textFill>
            <w14:solidFill>
              <w14:schemeClr w14:val="tx1"/>
            </w14:solidFill>
          </w14:textFill>
        </w:rPr>
      </w:pPr>
      <w:bookmarkStart w:id="328" w:name="_Toc32548"/>
      <w:r>
        <w:rPr>
          <w:rStyle w:val="97"/>
          <w:rFonts w:hint="eastAsia" w:ascii="宋体" w:hAnsi="宋体" w:eastAsia="宋体" w:cs="宋体"/>
          <w:b/>
          <w:bCs/>
          <w:color w:val="000000" w:themeColor="text1"/>
          <w:sz w:val="24"/>
          <w:szCs w:val="24"/>
          <w:highlight w:val="none"/>
          <w:lang w:eastAsia="zh-CN"/>
          <w14:textFill>
            <w14:solidFill>
              <w14:schemeClr w14:val="tx1"/>
            </w14:solidFill>
          </w14:textFill>
        </w:rPr>
        <w:t>一</w:t>
      </w:r>
      <w:r>
        <w:rPr>
          <w:rStyle w:val="97"/>
          <w:rFonts w:hint="eastAsia" w:ascii="宋体" w:hAnsi="宋体" w:eastAsia="宋体" w:cs="宋体"/>
          <w:b/>
          <w:bCs/>
          <w:color w:val="000000" w:themeColor="text1"/>
          <w:sz w:val="24"/>
          <w:szCs w:val="24"/>
          <w:highlight w:val="none"/>
          <w14:textFill>
            <w14:solidFill>
              <w14:schemeClr w14:val="tx1"/>
            </w14:solidFill>
          </w14:textFill>
        </w:rPr>
        <w:t>、开标一览表</w:t>
      </w:r>
      <w:bookmarkEnd w:id="296"/>
      <w:bookmarkEnd w:id="297"/>
      <w:bookmarkEnd w:id="298"/>
      <w:bookmarkEnd w:id="328"/>
    </w:p>
    <w:p>
      <w:pPr>
        <w:spacing w:before="120" w:beforeLines="50" w:after="120" w:afterLines="50" w:line="56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bookmarkStart w:id="329" w:name="_Toc28783"/>
      <w:r>
        <w:rPr>
          <w:rStyle w:val="97"/>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Style w:val="97"/>
          <w:rFonts w:hint="eastAsia" w:ascii="宋体" w:hAnsi="宋体" w:eastAsia="宋体" w:cs="宋体"/>
          <w:color w:val="000000" w:themeColor="text1"/>
          <w:sz w:val="24"/>
          <w:szCs w:val="24"/>
          <w:highlight w:val="none"/>
          <w14:textFill>
            <w14:solidFill>
              <w14:schemeClr w14:val="tx1"/>
            </w14:solidFill>
          </w14:textFill>
        </w:rPr>
        <w:t>投标函</w:t>
      </w:r>
      <w:bookmarkEnd w:id="329"/>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致：（招标人名称）：</w:t>
      </w:r>
    </w:p>
    <w:p>
      <w:pPr>
        <w:numPr>
          <w:ilvl w:val="0"/>
          <w:numId w:val="16"/>
        </w:numPr>
        <w:bidi w:val="0"/>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我方已仔细研究了 招标文件的全部内容，经考察项目现场和研究上述工程招标文件要求及其他招标资料后，报价如下：</w:t>
      </w:r>
    </w:p>
    <w:p>
      <w:pPr>
        <w:keepNext w:val="0"/>
        <w:keepLines w:val="0"/>
        <w:widowControl/>
        <w:numPr>
          <w:ilvl w:val="0"/>
          <w:numId w:val="0"/>
        </w:numPr>
        <w:suppressLineNumbers w:val="0"/>
        <w:jc w:val="left"/>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注：本次报价分两部分：</w:t>
      </w:r>
    </w:p>
    <w:p>
      <w:pPr>
        <w:keepNext w:val="0"/>
        <w:keepLines w:val="0"/>
        <w:widowControl/>
        <w:numPr>
          <w:ilvl w:val="0"/>
          <w:numId w:val="6"/>
        </w:numPr>
        <w:suppressLineNumbers w:val="0"/>
        <w:jc w:val="left"/>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材料费用：此报价包括一切为完成本次工程范围内所有内容的施工阶段至工程质量保修期届满止的材料费用。</w:t>
      </w:r>
    </w:p>
    <w:p>
      <w:pPr>
        <w:keepNext w:val="0"/>
        <w:keepLines w:val="0"/>
        <w:widowControl/>
        <w:numPr>
          <w:ilvl w:val="0"/>
          <w:numId w:val="6"/>
        </w:numPr>
        <w:suppressLineNumbers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建设人工费用及其他费用：本项目为总</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价包干</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有</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具体施工图</w:t>
      </w:r>
    </w:p>
    <w:p>
      <w:pPr>
        <w:keepNext w:val="0"/>
        <w:keepLines w:val="0"/>
        <w:widowControl/>
        <w:numPr>
          <w:ilvl w:val="0"/>
          <w:numId w:val="6"/>
        </w:numPr>
        <w:suppressLineNumbers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工程量清单等，故请投标人务必仔细踏勘项目现场，考虑项目各项风险内容 ，审慎报价，一经中标费率不予调整。</w:t>
      </w:r>
    </w:p>
    <w:p>
      <w:pPr>
        <w:bidi w:val="0"/>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无论是否发生设计变更、现场签证，最终的结算审计价以合同价为准。</w:t>
      </w:r>
    </w:p>
    <w:tbl>
      <w:tblPr>
        <w:tblStyle w:val="42"/>
        <w:tblpPr w:leftFromText="180" w:rightFromText="180" w:vertAnchor="text" w:horzAnchor="page" w:tblpX="1257" w:tblpY="106"/>
        <w:tblOverlap w:val="never"/>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7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3" w:hRule="atLeast"/>
        </w:trPr>
        <w:tc>
          <w:tcPr>
            <w:tcW w:w="1907" w:type="dxa"/>
            <w:vMerge w:val="restart"/>
          </w:tcPr>
          <w:p>
            <w:pPr>
              <w:bidi w:val="0"/>
              <w:jc w:val="left"/>
              <w:rPr>
                <w:rFonts w:hint="eastAsia" w:ascii="宋体" w:hAnsi="宋体" w:eastAsia="宋体" w:cs="宋体"/>
                <w:color w:val="000000" w:themeColor="text1"/>
                <w:sz w:val="24"/>
                <w:szCs w:val="24"/>
                <w:highlight w:val="none"/>
                <w14:textFill>
                  <w14:solidFill>
                    <w14:schemeClr w14:val="tx1"/>
                  </w14:solidFill>
                </w14:textFill>
              </w:rPr>
            </w:pP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p>
          <w:p>
            <w:pPr>
              <w:bidi w:val="0"/>
              <w:ind w:firstLine="240" w:firstLineChars="1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投标报价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p>
            <w:pPr>
              <w:bidi w:val="0"/>
              <w:jc w:val="left"/>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7722" w:type="dxa"/>
          </w:tcPr>
          <w:p>
            <w:pPr>
              <w:bidi w:val="0"/>
              <w:jc w:val="left"/>
              <w:rPr>
                <w:rFonts w:hint="eastAsia" w:ascii="宋体" w:hAnsi="宋体" w:eastAsia="宋体" w:cs="宋体"/>
                <w:color w:val="000000" w:themeColor="text1"/>
                <w:sz w:val="24"/>
                <w:szCs w:val="24"/>
                <w:highlight w:val="none"/>
                <w14:textFill>
                  <w14:solidFill>
                    <w14:schemeClr w14:val="tx1"/>
                  </w14:solidFill>
                </w14:textFill>
              </w:rPr>
            </w:pPr>
          </w:p>
          <w:p>
            <w:pPr>
              <w:bidi w:val="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材料</w:t>
            </w:r>
            <w:r>
              <w:rPr>
                <w:rFonts w:hint="eastAsia" w:ascii="宋体" w:hAnsi="宋体" w:eastAsia="宋体" w:cs="宋体"/>
                <w:color w:val="000000" w:themeColor="text1"/>
                <w:sz w:val="24"/>
                <w:szCs w:val="24"/>
                <w:highlight w:val="none"/>
                <w14:textFill>
                  <w14:solidFill>
                    <w14:schemeClr w14:val="tx1"/>
                  </w14:solidFill>
                </w14:textFill>
              </w:rPr>
              <w:t>费用：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（保留小数点后两位，如：a.aa%）（投标报价百分比率不得超过100%，且不得小于或等于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907" w:type="dxa"/>
            <w:vMerge w:val="continue"/>
            <w:vAlign w:val="top"/>
          </w:tcPr>
          <w:p>
            <w:pPr>
              <w:bidi w:val="0"/>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p>
        </w:tc>
        <w:tc>
          <w:tcPr>
            <w:tcW w:w="7722" w:type="dxa"/>
            <w:vAlign w:val="top"/>
          </w:tcPr>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人工</w:t>
            </w:r>
            <w:r>
              <w:rPr>
                <w:rFonts w:hint="eastAsia" w:ascii="宋体" w:hAnsi="宋体" w:eastAsia="宋体" w:cs="宋体"/>
                <w:color w:val="000000" w:themeColor="text1"/>
                <w:sz w:val="24"/>
                <w:szCs w:val="24"/>
                <w:highlight w:val="none"/>
                <w14:textFill>
                  <w14:solidFill>
                    <w14:schemeClr w14:val="tx1"/>
                  </w14:solidFill>
                </w14:textFill>
              </w:rPr>
              <w:t>费用</w:t>
            </w:r>
            <w:r>
              <w:rPr>
                <w:rFonts w:hint="eastAsia" w:ascii="宋体" w:hAnsi="宋体" w:eastAsia="宋体" w:cs="宋体"/>
                <w:color w:val="000000" w:themeColor="text1"/>
                <w:sz w:val="24"/>
                <w:szCs w:val="24"/>
                <w:highlight w:val="none"/>
                <w:lang w:eastAsia="zh-CN"/>
                <w14:textFill>
                  <w14:solidFill>
                    <w14:schemeClr w14:val="tx1"/>
                  </w14:solidFill>
                </w14:textFill>
              </w:rPr>
              <w:t>及其他费用</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（保留小数点后两位，如：a.aa%）（投标报价百分比率不得超过100%，且不得小于或等于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1907" w:type="dxa"/>
          </w:tcPr>
          <w:p>
            <w:pPr>
              <w:pStyle w:val="2"/>
              <w:spacing w:line="60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pPr>
              <w:pStyle w:val="2"/>
              <w:spacing w:line="60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工期</w:t>
            </w:r>
          </w:p>
        </w:tc>
        <w:tc>
          <w:tcPr>
            <w:tcW w:w="7722" w:type="dxa"/>
          </w:tcPr>
          <w:p>
            <w:pPr>
              <w:pStyle w:val="2"/>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907" w:type="dxa"/>
          </w:tcPr>
          <w:p>
            <w:pPr>
              <w:pStyle w:val="2"/>
              <w:spacing w:line="60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pPr>
              <w:pStyle w:val="2"/>
              <w:spacing w:line="60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质量</w:t>
            </w:r>
          </w:p>
        </w:tc>
        <w:tc>
          <w:tcPr>
            <w:tcW w:w="7722" w:type="dxa"/>
          </w:tcPr>
          <w:p>
            <w:pPr>
              <w:pStyle w:val="2"/>
              <w:ind w:left="0" w:leftChars="0" w:firstLine="0"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设计要求的质量标准：符合现行国家、地方及行业相关设计规范要求，</w:t>
            </w:r>
          </w:p>
          <w:p>
            <w:pPr>
              <w:pStyle w:val="2"/>
              <w:ind w:left="0" w:leftChars="0" w:firstLine="0"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通过施工图审查机构等有关部门的审查。</w:t>
            </w:r>
          </w:p>
          <w:p>
            <w:pPr>
              <w:pStyle w:val="2"/>
              <w:ind w:left="0" w:leftChars="0" w:firstLine="0"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施工要求的质量标准：满足国家、省市行业等相关要求，达到合格标准。</w:t>
            </w:r>
          </w:p>
        </w:tc>
      </w:tr>
    </w:tbl>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2.我方承诺在投标有效期内不修改、撤销投标文件。</w:t>
      </w: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3.我方拟派施工项目经理：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，资格为</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（专业）</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级建造师。</w:t>
      </w: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.如我方中标：</w:t>
      </w: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⑴ 我方承诺在收到中标通知书后，在中标通知书规定的期限内与你方签订合同。</w:t>
      </w: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⑵ 随同本投标函递交的投标函附录属于合同文件的组成部分。</w:t>
      </w: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⑶ 我方承诺按照招标文件规定向你方递交履约担保。</w:t>
      </w: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⑷ 我方承诺在合同约定的期限内完成并移交全部合同工程。</w:t>
      </w: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⑸ 我方承诺本投标函在招标文件规定的提交投标文件截止时间后，在招标文件规定的</w:t>
      </w:r>
    </w:p>
    <w:p>
      <w:pPr>
        <w:bidi w:val="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投标有效期期满前对我方具有约束力，且随时准备接受你方发出的中标通知书。</w:t>
      </w:r>
    </w:p>
    <w:p>
      <w:pPr>
        <w:bidi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．（其他补充说明）。</w:t>
      </w:r>
    </w:p>
    <w:p>
      <w:pPr>
        <w:bidi w:val="0"/>
        <w:jc w:val="right"/>
        <w:rPr>
          <w:rFonts w:hint="eastAsia" w:ascii="宋体" w:hAnsi="宋体" w:eastAsia="宋体" w:cs="宋体"/>
          <w:color w:val="000000" w:themeColor="text1"/>
          <w:sz w:val="24"/>
          <w:szCs w:val="24"/>
          <w:highlight w:val="none"/>
          <w14:textFill>
            <w14:solidFill>
              <w14:schemeClr w14:val="tx1"/>
            </w14:solidFill>
          </w14:textFill>
        </w:rPr>
      </w:pPr>
    </w:p>
    <w:p>
      <w:pPr>
        <w:bidi w:val="0"/>
        <w:jc w:val="right"/>
        <w:rPr>
          <w:rFonts w:hint="eastAsia" w:ascii="宋体" w:hAnsi="宋体" w:eastAsia="宋体" w:cs="宋体"/>
          <w:color w:val="000000" w:themeColor="text1"/>
          <w:sz w:val="24"/>
          <w:szCs w:val="24"/>
          <w:highlight w:val="none"/>
          <w14:textFill>
            <w14:solidFill>
              <w14:schemeClr w14:val="tx1"/>
            </w14:solidFill>
          </w14:textFill>
        </w:rPr>
      </w:pPr>
    </w:p>
    <w:p>
      <w:pPr>
        <w:bidi w:val="0"/>
        <w:ind w:firstLine="5280" w:firstLineChars="2200"/>
        <w:jc w:val="both"/>
        <w:rPr>
          <w:rFonts w:hint="eastAsia" w:ascii="宋体" w:hAnsi="宋体" w:eastAsia="宋体" w:cs="宋体"/>
          <w:color w:val="000000" w:themeColor="text1"/>
          <w:sz w:val="24"/>
          <w:szCs w:val="24"/>
          <w:highlight w:val="none"/>
          <w14:textFill>
            <w14:solidFill>
              <w14:schemeClr w14:val="tx1"/>
            </w14:solidFill>
          </w14:textFill>
        </w:rPr>
      </w:pPr>
    </w:p>
    <w:p>
      <w:pPr>
        <w:bidi w:val="0"/>
        <w:ind w:firstLine="5280" w:firstLineChars="2200"/>
        <w:jc w:val="both"/>
        <w:rPr>
          <w:rFonts w:hint="eastAsia" w:ascii="宋体" w:hAnsi="宋体" w:eastAsia="宋体" w:cs="宋体"/>
          <w:color w:val="000000" w:themeColor="text1"/>
          <w:sz w:val="24"/>
          <w:szCs w:val="24"/>
          <w:highlight w:val="none"/>
          <w14:textFill>
            <w14:solidFill>
              <w14:schemeClr w14:val="tx1"/>
            </w14:solidFill>
          </w14:textFill>
        </w:rPr>
      </w:pPr>
    </w:p>
    <w:p>
      <w:pPr>
        <w:bidi w:val="0"/>
        <w:ind w:firstLine="5280" w:firstLineChars="2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 （盖单位章）</w:t>
      </w:r>
    </w:p>
    <w:p>
      <w:pPr>
        <w:bidi w:val="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法定代表人（或委托代理人）： （签字或盖章）</w:t>
      </w:r>
    </w:p>
    <w:p>
      <w:pPr>
        <w:bidi w:val="0"/>
        <w:ind w:firstLine="5040" w:firstLineChars="21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地址： </w:t>
      </w:r>
    </w:p>
    <w:p>
      <w:pPr>
        <w:bidi w:val="0"/>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 月 </w:t>
      </w:r>
      <w:r>
        <w:rPr>
          <w:rFonts w:hint="eastAsia" w:ascii="宋体" w:hAnsi="宋体" w:eastAsia="宋体" w:cs="宋体"/>
          <w:color w:val="000000" w:themeColor="text1"/>
          <w:sz w:val="24"/>
          <w:szCs w:val="24"/>
          <w:highlight w:val="none"/>
          <w:lang w:eastAsia="zh-CN"/>
          <w14:textFill>
            <w14:solidFill>
              <w14:schemeClr w14:val="tx1"/>
            </w14:solidFill>
          </w14:textFill>
        </w:rPr>
        <w:t>日</w:t>
      </w:r>
    </w:p>
    <w:p>
      <w:pPr>
        <w:bidi w:val="0"/>
        <w:jc w:val="right"/>
        <w:rPr>
          <w:rFonts w:hint="eastAsia" w:ascii="宋体" w:hAnsi="宋体" w:eastAsia="宋体" w:cs="宋体"/>
          <w:color w:val="000000" w:themeColor="text1"/>
          <w:sz w:val="24"/>
          <w:highlight w:val="none"/>
          <w:lang w:val="en-US" w:eastAsia="zh-CN"/>
          <w14:textFill>
            <w14:solidFill>
              <w14:schemeClr w14:val="tx1"/>
            </w14:solidFill>
          </w14:textFill>
        </w:rPr>
      </w:pPr>
    </w:p>
    <w:bookmarkEnd w:id="299"/>
    <w:p>
      <w:pPr>
        <w:bidi w:val="0"/>
        <w:jc w:val="center"/>
        <w:rPr>
          <w:rFonts w:hint="eastAsia" w:ascii="宋体" w:hAnsi="宋体" w:eastAsia="宋体" w:cs="宋体"/>
          <w:color w:val="000000" w:themeColor="text1"/>
          <w:sz w:val="24"/>
          <w:highlight w:val="none"/>
          <w:lang w:val="en-US" w:eastAsia="zh-CN"/>
          <w14:textFill>
            <w14:solidFill>
              <w14:schemeClr w14:val="tx1"/>
            </w14:solidFill>
          </w14:textFill>
        </w:rPr>
      </w:pPr>
      <w:bookmarkStart w:id="330" w:name="_Toc220232409"/>
      <w:bookmarkStart w:id="331" w:name="_Toc444076922"/>
      <w:bookmarkStart w:id="332" w:name="_Toc457942822"/>
      <w:bookmarkStart w:id="333" w:name="_Toc438649051"/>
      <w:r>
        <w:rPr>
          <w:rFonts w:hint="eastAsia" w:ascii="宋体" w:hAnsi="宋体" w:eastAsia="宋体" w:cs="宋体"/>
          <w:color w:val="000000" w:themeColor="text1"/>
          <w:sz w:val="24"/>
          <w:szCs w:val="24"/>
          <w:highlight w:val="none"/>
          <w14:textFill>
            <w14:solidFill>
              <w14:schemeClr w14:val="tx1"/>
            </w14:solidFill>
          </w14:textFill>
        </w:rPr>
        <w:br w:type="page"/>
      </w:r>
      <w:bookmarkEnd w:id="300"/>
      <w:bookmarkEnd w:id="330"/>
      <w:bookmarkEnd w:id="331"/>
      <w:bookmarkEnd w:id="332"/>
      <w:bookmarkEnd w:id="333"/>
      <w:r>
        <w:rPr>
          <w:rStyle w:val="97"/>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p>
    <w:p>
      <w:pPr>
        <w:tabs>
          <w:tab w:val="left" w:pos="0"/>
        </w:tabs>
        <w:spacing w:before="62" w:beforeLines="20" w:after="62" w:afterLines="20" w:line="540" w:lineRule="exact"/>
        <w:ind w:right="-212" w:firstLine="400"/>
        <w:jc w:val="center"/>
        <w:rPr>
          <w:rFonts w:hint="eastAsia" w:ascii="宋体" w:hAnsi="宋体" w:eastAsia="宋体" w:cs="宋体"/>
          <w:smallCaps/>
          <w:color w:val="000000" w:themeColor="text1"/>
          <w:sz w:val="28"/>
          <w:szCs w:val="28"/>
          <w:highlight w:val="none"/>
          <w14:textFill>
            <w14:solidFill>
              <w14:schemeClr w14:val="tx1"/>
            </w14:solidFill>
          </w14:textFill>
        </w:rPr>
      </w:pPr>
      <w:bookmarkStart w:id="334" w:name="_Toc44996373"/>
      <w:bookmarkStart w:id="335" w:name="_Toc17215711"/>
      <w:r>
        <w:rPr>
          <w:rFonts w:hint="eastAsia" w:ascii="宋体" w:hAnsi="宋体" w:eastAsia="宋体" w:cs="宋体"/>
          <w:color w:val="000000" w:themeColor="text1"/>
          <w:sz w:val="24"/>
          <w:highlight w:val="none"/>
          <w:lang w:val="en-US" w:eastAsia="zh-CN"/>
          <w14:textFill>
            <w14:solidFill>
              <w14:schemeClr w14:val="tx1"/>
            </w14:solidFill>
          </w14:textFill>
        </w:rPr>
        <w:t>二、</w:t>
      </w:r>
      <w:r>
        <w:rPr>
          <w:rFonts w:hint="eastAsia" w:ascii="宋体" w:hAnsi="宋体" w:eastAsia="宋体" w:cs="宋体"/>
          <w:color w:val="000000" w:themeColor="text1"/>
          <w:kern w:val="0"/>
          <w:sz w:val="30"/>
          <w:szCs w:val="30"/>
          <w:highlight w:val="none"/>
          <w14:textFill>
            <w14:solidFill>
              <w14:schemeClr w14:val="tx1"/>
            </w14:solidFill>
          </w14:textFill>
        </w:rPr>
        <w:t xml:space="preserve"> </w:t>
      </w:r>
      <w:bookmarkEnd w:id="334"/>
      <w:bookmarkEnd w:id="335"/>
      <w:bookmarkStart w:id="336" w:name="_Toc171581557"/>
      <w:bookmarkStart w:id="337" w:name="_Toc171581377"/>
      <w:bookmarkStart w:id="338" w:name="_Toc171742000"/>
      <w:r>
        <w:rPr>
          <w:rFonts w:hint="eastAsia" w:ascii="宋体" w:hAnsi="宋体" w:eastAsia="宋体" w:cs="宋体"/>
          <w:smallCaps/>
          <w:color w:val="000000" w:themeColor="text1"/>
          <w:sz w:val="28"/>
          <w:szCs w:val="28"/>
          <w:highlight w:val="none"/>
          <w14:textFill>
            <w14:solidFill>
              <w14:schemeClr w14:val="tx1"/>
            </w14:solidFill>
          </w14:textFill>
        </w:rPr>
        <w:t>投标</w:t>
      </w:r>
      <w:r>
        <w:rPr>
          <w:rFonts w:hint="eastAsia" w:ascii="宋体" w:hAnsi="宋体" w:eastAsia="宋体" w:cs="宋体"/>
          <w:color w:val="000000" w:themeColor="text1"/>
          <w:sz w:val="28"/>
          <w:szCs w:val="28"/>
          <w:highlight w:val="none"/>
          <w14:textFill>
            <w14:solidFill>
              <w14:schemeClr w14:val="tx1"/>
            </w14:solidFill>
          </w14:textFill>
        </w:rPr>
        <w:t>报价需要说明的其他资料</w:t>
      </w:r>
      <w:bookmarkEnd w:id="336"/>
      <w:bookmarkEnd w:id="337"/>
      <w:bookmarkEnd w:id="338"/>
    </w:p>
    <w:p>
      <w:pPr>
        <w:spacing w:line="560" w:lineRule="exact"/>
        <w:ind w:firstLine="1120" w:firstLineChars="4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color w:val="000000" w:themeColor="text1"/>
          <w:sz w:val="28"/>
          <w:highlight w:val="none"/>
          <w:lang w:eastAsia="zh-CN"/>
          <w14:textFill>
            <w14:solidFill>
              <w14:schemeClr w14:val="tx1"/>
            </w14:solidFill>
          </w14:textFill>
        </w:rPr>
        <w:t>投标人</w:t>
      </w:r>
      <w:r>
        <w:rPr>
          <w:rFonts w:hint="eastAsia" w:ascii="宋体" w:hAnsi="宋体" w:eastAsia="宋体" w:cs="宋体"/>
          <w:color w:val="000000" w:themeColor="text1"/>
          <w:sz w:val="28"/>
          <w:highlight w:val="none"/>
          <w14:textFill>
            <w14:solidFill>
              <w14:schemeClr w14:val="tx1"/>
            </w14:solidFill>
          </w14:textFill>
        </w:rPr>
        <w:t>认为需对其投标报价进行其他补充说明及证明材料。</w:t>
      </w:r>
    </w:p>
    <w:p>
      <w:pPr>
        <w:tabs>
          <w:tab w:val="left" w:pos="4620"/>
        </w:tabs>
        <w:spacing w:line="560" w:lineRule="exact"/>
        <w:rPr>
          <w:rFonts w:hint="eastAsia" w:ascii="宋体" w:hAnsi="宋体" w:eastAsia="宋体" w:cs="宋体"/>
          <w:b/>
          <w:bCs/>
          <w:color w:val="000000" w:themeColor="text1"/>
          <w:sz w:val="24"/>
          <w:szCs w:val="24"/>
          <w:highlight w:val="none"/>
          <w14:textFill>
            <w14:solidFill>
              <w14:schemeClr w14:val="tx1"/>
            </w14:solidFill>
          </w14:textFill>
        </w:rPr>
      </w:pPr>
    </w:p>
    <w:sectPr>
      <w:headerReference r:id="rId7" w:type="default"/>
      <w:footerReference r:id="rId8" w:type="default"/>
      <w:pgSz w:w="11907" w:h="16840"/>
      <w:pgMar w:top="1440" w:right="1247" w:bottom="1440" w:left="1247" w:header="851" w:footer="992" w:gutter="0"/>
      <w:pgNumType w:fmt="decimal"/>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center" w:y="1"/>
      <w:rPr>
        <w:rStyle w:val="45"/>
      </w:rPr>
    </w:pPr>
    <w:r>
      <w:fldChar w:fldCharType="begin"/>
    </w:r>
    <w:r>
      <w:rPr>
        <w:rStyle w:val="45"/>
      </w:rPr>
      <w:instrText xml:space="preserve">PAGE  </w:instrText>
    </w:r>
    <w:r>
      <w:fldChar w:fldCharType="end"/>
    </w:r>
  </w:p>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left="840" w:hanging="420"/>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right="-21" w:firstLine="54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both"/>
      <w:rPr>
        <w:rFonts w:hint="eastAsia" w:ascii="宋体" w:hAnsi="宋体"/>
        <w:b/>
        <w:i/>
        <w:color w:val="0000FF"/>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4C691B"/>
    <w:multiLevelType w:val="singleLevel"/>
    <w:tmpl w:val="934C691B"/>
    <w:lvl w:ilvl="0" w:tentative="0">
      <w:start w:val="6"/>
      <w:numFmt w:val="chineseCounting"/>
      <w:suff w:val="nothing"/>
      <w:lvlText w:val="%1、"/>
      <w:lvlJc w:val="left"/>
      <w:rPr>
        <w:rFonts w:hint="eastAsia"/>
      </w:rPr>
    </w:lvl>
  </w:abstractNum>
  <w:abstractNum w:abstractNumId="1">
    <w:nsid w:val="98FF8E38"/>
    <w:multiLevelType w:val="singleLevel"/>
    <w:tmpl w:val="98FF8E38"/>
    <w:lvl w:ilvl="0" w:tentative="0">
      <w:start w:val="1"/>
      <w:numFmt w:val="decimal"/>
      <w:lvlText w:val="(%1)"/>
      <w:lvlJc w:val="left"/>
      <w:pPr>
        <w:tabs>
          <w:tab w:val="left" w:pos="312"/>
        </w:tabs>
      </w:pPr>
    </w:lvl>
  </w:abstractNum>
  <w:abstractNum w:abstractNumId="2">
    <w:nsid w:val="A68B291E"/>
    <w:multiLevelType w:val="singleLevel"/>
    <w:tmpl w:val="A68B291E"/>
    <w:lvl w:ilvl="0" w:tentative="0">
      <w:start w:val="5"/>
      <w:numFmt w:val="chineseCounting"/>
      <w:suff w:val="nothing"/>
      <w:lvlText w:val="%1、"/>
      <w:lvlJc w:val="left"/>
      <w:rPr>
        <w:rFonts w:hint="eastAsia"/>
      </w:rPr>
    </w:lvl>
  </w:abstractNum>
  <w:abstractNum w:abstractNumId="3">
    <w:nsid w:val="ABD97524"/>
    <w:multiLevelType w:val="singleLevel"/>
    <w:tmpl w:val="ABD97524"/>
    <w:lvl w:ilvl="0" w:tentative="0">
      <w:start w:val="1"/>
      <w:numFmt w:val="decimal"/>
      <w:suff w:val="nothing"/>
      <w:lvlText w:val="%1）"/>
      <w:lvlJc w:val="left"/>
    </w:lvl>
  </w:abstractNum>
  <w:abstractNum w:abstractNumId="4">
    <w:nsid w:val="C5B1AAF7"/>
    <w:multiLevelType w:val="singleLevel"/>
    <w:tmpl w:val="C5B1AAF7"/>
    <w:lvl w:ilvl="0" w:tentative="0">
      <w:start w:val="1"/>
      <w:numFmt w:val="decimal"/>
      <w:suff w:val="nothing"/>
      <w:lvlText w:val="%1、"/>
      <w:lvlJc w:val="left"/>
    </w:lvl>
  </w:abstractNum>
  <w:abstractNum w:abstractNumId="5">
    <w:nsid w:val="D115E08A"/>
    <w:multiLevelType w:val="singleLevel"/>
    <w:tmpl w:val="D115E08A"/>
    <w:lvl w:ilvl="0" w:tentative="0">
      <w:start w:val="1"/>
      <w:numFmt w:val="chineseCounting"/>
      <w:suff w:val="nothing"/>
      <w:lvlText w:val="%1、"/>
      <w:lvlJc w:val="left"/>
      <w:rPr>
        <w:rFonts w:hint="eastAsia"/>
      </w:rPr>
    </w:lvl>
  </w:abstractNum>
  <w:abstractNum w:abstractNumId="6">
    <w:nsid w:val="D19750B1"/>
    <w:multiLevelType w:val="singleLevel"/>
    <w:tmpl w:val="D19750B1"/>
    <w:lvl w:ilvl="0" w:tentative="0">
      <w:start w:val="1"/>
      <w:numFmt w:val="decimal"/>
      <w:lvlText w:val="%1."/>
      <w:lvlJc w:val="left"/>
      <w:pPr>
        <w:tabs>
          <w:tab w:val="left" w:pos="312"/>
        </w:tabs>
      </w:pPr>
    </w:lvl>
  </w:abstractNum>
  <w:abstractNum w:abstractNumId="7">
    <w:nsid w:val="D49538A4"/>
    <w:multiLevelType w:val="singleLevel"/>
    <w:tmpl w:val="D49538A4"/>
    <w:lvl w:ilvl="0" w:tentative="0">
      <w:start w:val="2"/>
      <w:numFmt w:val="decimal"/>
      <w:suff w:val="nothing"/>
      <w:lvlText w:val="%1、"/>
      <w:lvlJc w:val="left"/>
      <w:pPr>
        <w:ind w:left="421" w:leftChars="0" w:firstLine="0" w:firstLineChars="0"/>
      </w:pPr>
    </w:lvl>
  </w:abstractNum>
  <w:abstractNum w:abstractNumId="8">
    <w:nsid w:val="D92BD35C"/>
    <w:multiLevelType w:val="singleLevel"/>
    <w:tmpl w:val="D92BD35C"/>
    <w:lvl w:ilvl="0" w:tentative="0">
      <w:start w:val="1"/>
      <w:numFmt w:val="decimal"/>
      <w:suff w:val="space"/>
      <w:lvlText w:val="%1."/>
      <w:lvlJc w:val="left"/>
      <w:pPr>
        <w:ind w:left="480" w:leftChars="0" w:firstLine="0" w:firstLineChars="0"/>
      </w:pPr>
    </w:lvl>
  </w:abstractNum>
  <w:abstractNum w:abstractNumId="9">
    <w:nsid w:val="E63E1DDE"/>
    <w:multiLevelType w:val="singleLevel"/>
    <w:tmpl w:val="E63E1DDE"/>
    <w:lvl w:ilvl="0" w:tentative="0">
      <w:start w:val="2"/>
      <w:numFmt w:val="decimal"/>
      <w:suff w:val="nothing"/>
      <w:lvlText w:val="%1、"/>
      <w:lvlJc w:val="left"/>
      <w:pPr>
        <w:ind w:left="481" w:firstLine="0"/>
      </w:pPr>
    </w:lvl>
  </w:abstractNum>
  <w:abstractNum w:abstractNumId="10">
    <w:nsid w:val="F5322E84"/>
    <w:multiLevelType w:val="singleLevel"/>
    <w:tmpl w:val="F5322E84"/>
    <w:lvl w:ilvl="0" w:tentative="0">
      <w:start w:val="1"/>
      <w:numFmt w:val="decimal"/>
      <w:suff w:val="nothing"/>
      <w:lvlText w:val="（%1）"/>
      <w:lvlJc w:val="left"/>
    </w:lvl>
  </w:abstractNum>
  <w:abstractNum w:abstractNumId="11">
    <w:nsid w:val="00000005"/>
    <w:multiLevelType w:val="multilevel"/>
    <w:tmpl w:val="00000005"/>
    <w:lvl w:ilvl="0" w:tentative="0">
      <w:start w:val="1"/>
      <w:numFmt w:val="decimal"/>
      <w:pStyle w:val="78"/>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2E4F3A11"/>
    <w:multiLevelType w:val="multilevel"/>
    <w:tmpl w:val="2E4F3A11"/>
    <w:lvl w:ilvl="0" w:tentative="0">
      <w:start w:val="1"/>
      <w:numFmt w:val="decimal"/>
      <w:pStyle w:val="92"/>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74"/>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93"/>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3D94EC76"/>
    <w:multiLevelType w:val="singleLevel"/>
    <w:tmpl w:val="3D94EC76"/>
    <w:lvl w:ilvl="0" w:tentative="0">
      <w:start w:val="2"/>
      <w:numFmt w:val="decimal"/>
      <w:suff w:val="space"/>
      <w:lvlText w:val="%1."/>
      <w:lvlJc w:val="left"/>
    </w:lvl>
  </w:abstractNum>
  <w:abstractNum w:abstractNumId="14">
    <w:nsid w:val="3F7D3992"/>
    <w:multiLevelType w:val="singleLevel"/>
    <w:tmpl w:val="3F7D3992"/>
    <w:lvl w:ilvl="0" w:tentative="0">
      <w:start w:val="26"/>
      <w:numFmt w:val="decimal"/>
      <w:lvlText w:val="%1."/>
      <w:lvlJc w:val="left"/>
      <w:pPr>
        <w:tabs>
          <w:tab w:val="left" w:pos="312"/>
        </w:tabs>
      </w:pPr>
    </w:lvl>
  </w:abstractNum>
  <w:abstractNum w:abstractNumId="15">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76"/>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12"/>
  </w:num>
  <w:num w:numId="2">
    <w:abstractNumId w:val="15"/>
  </w:num>
  <w:num w:numId="3">
    <w:abstractNumId w:val="11"/>
  </w:num>
  <w:num w:numId="4">
    <w:abstractNumId w:val="7"/>
  </w:num>
  <w:num w:numId="5">
    <w:abstractNumId w:val="0"/>
  </w:num>
  <w:num w:numId="6">
    <w:abstractNumId w:val="1"/>
  </w:num>
  <w:num w:numId="7">
    <w:abstractNumId w:val="14"/>
  </w:num>
  <w:num w:numId="8">
    <w:abstractNumId w:val="13"/>
  </w:num>
  <w:num w:numId="9">
    <w:abstractNumId w:val="2"/>
  </w:num>
  <w:num w:numId="10">
    <w:abstractNumId w:val="8"/>
  </w:num>
  <w:num w:numId="11">
    <w:abstractNumId w:val="3"/>
  </w:num>
  <w:num w:numId="12">
    <w:abstractNumId w:val="10"/>
  </w:num>
  <w:num w:numId="13">
    <w:abstractNumId w:val="5"/>
  </w:num>
  <w:num w:numId="14">
    <w:abstractNumId w:val="9"/>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5MWJlZGRjMWNkOGVlOGEwZmM3YWQxZWFjZGM1YzUifQ=="/>
  </w:docVars>
  <w:rsids>
    <w:rsidRoot w:val="008B57E3"/>
    <w:rsid w:val="00000AE7"/>
    <w:rsid w:val="000013B2"/>
    <w:rsid w:val="00002701"/>
    <w:rsid w:val="00005D35"/>
    <w:rsid w:val="000064A5"/>
    <w:rsid w:val="00023234"/>
    <w:rsid w:val="00023458"/>
    <w:rsid w:val="00025252"/>
    <w:rsid w:val="00025C6C"/>
    <w:rsid w:val="000305C3"/>
    <w:rsid w:val="00030E8B"/>
    <w:rsid w:val="0003201D"/>
    <w:rsid w:val="00035BA8"/>
    <w:rsid w:val="00036B54"/>
    <w:rsid w:val="0004164A"/>
    <w:rsid w:val="0005255F"/>
    <w:rsid w:val="000546CA"/>
    <w:rsid w:val="000568C5"/>
    <w:rsid w:val="000574FF"/>
    <w:rsid w:val="00061038"/>
    <w:rsid w:val="00077A58"/>
    <w:rsid w:val="00077A8D"/>
    <w:rsid w:val="00083A90"/>
    <w:rsid w:val="00086D51"/>
    <w:rsid w:val="0009194A"/>
    <w:rsid w:val="000936C0"/>
    <w:rsid w:val="000945BC"/>
    <w:rsid w:val="00095AB7"/>
    <w:rsid w:val="0009702F"/>
    <w:rsid w:val="00097960"/>
    <w:rsid w:val="00097A67"/>
    <w:rsid w:val="000A0E74"/>
    <w:rsid w:val="000A5C7E"/>
    <w:rsid w:val="000A6A2E"/>
    <w:rsid w:val="000B1CAC"/>
    <w:rsid w:val="000C6640"/>
    <w:rsid w:val="000D07F1"/>
    <w:rsid w:val="000D0C31"/>
    <w:rsid w:val="000D4D0D"/>
    <w:rsid w:val="000D5AF1"/>
    <w:rsid w:val="000D7585"/>
    <w:rsid w:val="000E0858"/>
    <w:rsid w:val="000E0B1E"/>
    <w:rsid w:val="000E1FFA"/>
    <w:rsid w:val="000F351F"/>
    <w:rsid w:val="000F6021"/>
    <w:rsid w:val="00104F65"/>
    <w:rsid w:val="001050F6"/>
    <w:rsid w:val="00106E9A"/>
    <w:rsid w:val="00110968"/>
    <w:rsid w:val="00122708"/>
    <w:rsid w:val="001229E7"/>
    <w:rsid w:val="0013120B"/>
    <w:rsid w:val="00134B32"/>
    <w:rsid w:val="001377B5"/>
    <w:rsid w:val="00142509"/>
    <w:rsid w:val="00150902"/>
    <w:rsid w:val="00156F4A"/>
    <w:rsid w:val="0015735B"/>
    <w:rsid w:val="001607B1"/>
    <w:rsid w:val="00161CAF"/>
    <w:rsid w:val="0016650B"/>
    <w:rsid w:val="00172B82"/>
    <w:rsid w:val="00177869"/>
    <w:rsid w:val="00177BF6"/>
    <w:rsid w:val="00177C92"/>
    <w:rsid w:val="001A11D2"/>
    <w:rsid w:val="001A553F"/>
    <w:rsid w:val="001A682D"/>
    <w:rsid w:val="001B39CA"/>
    <w:rsid w:val="001C3385"/>
    <w:rsid w:val="001C439E"/>
    <w:rsid w:val="001D31DA"/>
    <w:rsid w:val="001D7451"/>
    <w:rsid w:val="001E0912"/>
    <w:rsid w:val="001E27B6"/>
    <w:rsid w:val="001E4214"/>
    <w:rsid w:val="001F1083"/>
    <w:rsid w:val="001F24DC"/>
    <w:rsid w:val="001F5208"/>
    <w:rsid w:val="00212BB5"/>
    <w:rsid w:val="00215698"/>
    <w:rsid w:val="002217CD"/>
    <w:rsid w:val="002308CF"/>
    <w:rsid w:val="0023398A"/>
    <w:rsid w:val="00234C60"/>
    <w:rsid w:val="00236DA5"/>
    <w:rsid w:val="00237396"/>
    <w:rsid w:val="00237839"/>
    <w:rsid w:val="002405FC"/>
    <w:rsid w:val="0024629A"/>
    <w:rsid w:val="00262AD2"/>
    <w:rsid w:val="002631C5"/>
    <w:rsid w:val="002652E4"/>
    <w:rsid w:val="002704F9"/>
    <w:rsid w:val="00274DBE"/>
    <w:rsid w:val="002758BE"/>
    <w:rsid w:val="00276472"/>
    <w:rsid w:val="00277A24"/>
    <w:rsid w:val="002807C8"/>
    <w:rsid w:val="00281720"/>
    <w:rsid w:val="00281BFB"/>
    <w:rsid w:val="002827C9"/>
    <w:rsid w:val="0028284F"/>
    <w:rsid w:val="0028357E"/>
    <w:rsid w:val="00293206"/>
    <w:rsid w:val="00295F20"/>
    <w:rsid w:val="002A1ED6"/>
    <w:rsid w:val="002A650B"/>
    <w:rsid w:val="002B2D74"/>
    <w:rsid w:val="002B3FA1"/>
    <w:rsid w:val="002B4B47"/>
    <w:rsid w:val="002B5CD6"/>
    <w:rsid w:val="002C01D0"/>
    <w:rsid w:val="002C035E"/>
    <w:rsid w:val="002C6920"/>
    <w:rsid w:val="002C764B"/>
    <w:rsid w:val="002D0BFC"/>
    <w:rsid w:val="002E04DB"/>
    <w:rsid w:val="002E144C"/>
    <w:rsid w:val="002E6CE9"/>
    <w:rsid w:val="002F02E4"/>
    <w:rsid w:val="002F0328"/>
    <w:rsid w:val="002F0AD2"/>
    <w:rsid w:val="002F2F2B"/>
    <w:rsid w:val="002F516E"/>
    <w:rsid w:val="0030066E"/>
    <w:rsid w:val="003014A7"/>
    <w:rsid w:val="00302535"/>
    <w:rsid w:val="00310693"/>
    <w:rsid w:val="003139D7"/>
    <w:rsid w:val="00323CA5"/>
    <w:rsid w:val="0032479B"/>
    <w:rsid w:val="00325501"/>
    <w:rsid w:val="00327CF4"/>
    <w:rsid w:val="00334A79"/>
    <w:rsid w:val="00335D43"/>
    <w:rsid w:val="0033789B"/>
    <w:rsid w:val="00341AE6"/>
    <w:rsid w:val="0035042F"/>
    <w:rsid w:val="00350D12"/>
    <w:rsid w:val="00363777"/>
    <w:rsid w:val="00363CE1"/>
    <w:rsid w:val="003716CB"/>
    <w:rsid w:val="00374B4E"/>
    <w:rsid w:val="00374BC6"/>
    <w:rsid w:val="00387C0F"/>
    <w:rsid w:val="00390207"/>
    <w:rsid w:val="00392038"/>
    <w:rsid w:val="00394CA5"/>
    <w:rsid w:val="00394D7A"/>
    <w:rsid w:val="003958CB"/>
    <w:rsid w:val="003A47A7"/>
    <w:rsid w:val="003C1656"/>
    <w:rsid w:val="003C75E1"/>
    <w:rsid w:val="003D0EBE"/>
    <w:rsid w:val="003D2134"/>
    <w:rsid w:val="003D46B9"/>
    <w:rsid w:val="003D6186"/>
    <w:rsid w:val="003E2C9F"/>
    <w:rsid w:val="003E34B3"/>
    <w:rsid w:val="003F4C66"/>
    <w:rsid w:val="003F6102"/>
    <w:rsid w:val="003F6125"/>
    <w:rsid w:val="003F6FC2"/>
    <w:rsid w:val="0040066A"/>
    <w:rsid w:val="0040779B"/>
    <w:rsid w:val="00412992"/>
    <w:rsid w:val="00415674"/>
    <w:rsid w:val="00415E79"/>
    <w:rsid w:val="00415F03"/>
    <w:rsid w:val="004256CD"/>
    <w:rsid w:val="004340D5"/>
    <w:rsid w:val="00436CCF"/>
    <w:rsid w:val="00451456"/>
    <w:rsid w:val="00451D40"/>
    <w:rsid w:val="00455242"/>
    <w:rsid w:val="0046247F"/>
    <w:rsid w:val="00465D2E"/>
    <w:rsid w:val="00465DDB"/>
    <w:rsid w:val="004671CA"/>
    <w:rsid w:val="004705BC"/>
    <w:rsid w:val="004751F9"/>
    <w:rsid w:val="00481FE8"/>
    <w:rsid w:val="00482581"/>
    <w:rsid w:val="00482924"/>
    <w:rsid w:val="00486524"/>
    <w:rsid w:val="004873A9"/>
    <w:rsid w:val="00490CB2"/>
    <w:rsid w:val="00494BE3"/>
    <w:rsid w:val="00497AE0"/>
    <w:rsid w:val="004A1561"/>
    <w:rsid w:val="004A1B41"/>
    <w:rsid w:val="004A3F5A"/>
    <w:rsid w:val="004B0816"/>
    <w:rsid w:val="004B58AE"/>
    <w:rsid w:val="004B5931"/>
    <w:rsid w:val="004B61BF"/>
    <w:rsid w:val="004C2075"/>
    <w:rsid w:val="004D477C"/>
    <w:rsid w:val="004E09A6"/>
    <w:rsid w:val="004E532C"/>
    <w:rsid w:val="004E68AA"/>
    <w:rsid w:val="004F1EB8"/>
    <w:rsid w:val="004F1F77"/>
    <w:rsid w:val="004F3F79"/>
    <w:rsid w:val="004F4119"/>
    <w:rsid w:val="004F7CF8"/>
    <w:rsid w:val="00500923"/>
    <w:rsid w:val="00502500"/>
    <w:rsid w:val="005030F2"/>
    <w:rsid w:val="005066DD"/>
    <w:rsid w:val="005122FA"/>
    <w:rsid w:val="00513B8A"/>
    <w:rsid w:val="00514C07"/>
    <w:rsid w:val="005254F3"/>
    <w:rsid w:val="00541A73"/>
    <w:rsid w:val="00541D1D"/>
    <w:rsid w:val="00542692"/>
    <w:rsid w:val="005459A6"/>
    <w:rsid w:val="00552C7D"/>
    <w:rsid w:val="00554955"/>
    <w:rsid w:val="00556A39"/>
    <w:rsid w:val="005658A8"/>
    <w:rsid w:val="0057558B"/>
    <w:rsid w:val="00583468"/>
    <w:rsid w:val="00592350"/>
    <w:rsid w:val="00593666"/>
    <w:rsid w:val="00595D49"/>
    <w:rsid w:val="005A5699"/>
    <w:rsid w:val="005A59F6"/>
    <w:rsid w:val="005B00F0"/>
    <w:rsid w:val="005B14A8"/>
    <w:rsid w:val="005B1B42"/>
    <w:rsid w:val="005B1CD4"/>
    <w:rsid w:val="005B2DE2"/>
    <w:rsid w:val="005B638D"/>
    <w:rsid w:val="005C1763"/>
    <w:rsid w:val="005D43B7"/>
    <w:rsid w:val="005D52BF"/>
    <w:rsid w:val="005E0946"/>
    <w:rsid w:val="005E1272"/>
    <w:rsid w:val="005E2047"/>
    <w:rsid w:val="005E2EC6"/>
    <w:rsid w:val="005E3489"/>
    <w:rsid w:val="005E4D95"/>
    <w:rsid w:val="005E537A"/>
    <w:rsid w:val="005F17E8"/>
    <w:rsid w:val="005F1DC4"/>
    <w:rsid w:val="005F6AB0"/>
    <w:rsid w:val="005F72DC"/>
    <w:rsid w:val="00605CBF"/>
    <w:rsid w:val="006122FE"/>
    <w:rsid w:val="006164FE"/>
    <w:rsid w:val="0061798C"/>
    <w:rsid w:val="00620E4B"/>
    <w:rsid w:val="00621990"/>
    <w:rsid w:val="006250B4"/>
    <w:rsid w:val="0063782A"/>
    <w:rsid w:val="006430CF"/>
    <w:rsid w:val="00652B94"/>
    <w:rsid w:val="0065417F"/>
    <w:rsid w:val="00662A2F"/>
    <w:rsid w:val="006631BE"/>
    <w:rsid w:val="00684892"/>
    <w:rsid w:val="00686FBC"/>
    <w:rsid w:val="006909A6"/>
    <w:rsid w:val="00690E48"/>
    <w:rsid w:val="00692ADA"/>
    <w:rsid w:val="00694D00"/>
    <w:rsid w:val="006979B0"/>
    <w:rsid w:val="006A1012"/>
    <w:rsid w:val="006A4851"/>
    <w:rsid w:val="006B4C11"/>
    <w:rsid w:val="006B5AE5"/>
    <w:rsid w:val="006C6DB6"/>
    <w:rsid w:val="006D05CC"/>
    <w:rsid w:val="006D2B61"/>
    <w:rsid w:val="006D373F"/>
    <w:rsid w:val="006D4204"/>
    <w:rsid w:val="006F0AEF"/>
    <w:rsid w:val="006F6F18"/>
    <w:rsid w:val="006F78FA"/>
    <w:rsid w:val="00702B05"/>
    <w:rsid w:val="00710623"/>
    <w:rsid w:val="007135C1"/>
    <w:rsid w:val="00720DEB"/>
    <w:rsid w:val="007232F2"/>
    <w:rsid w:val="007247D4"/>
    <w:rsid w:val="007264BF"/>
    <w:rsid w:val="00727BA8"/>
    <w:rsid w:val="0073048C"/>
    <w:rsid w:val="0073180F"/>
    <w:rsid w:val="00732330"/>
    <w:rsid w:val="00735962"/>
    <w:rsid w:val="00737797"/>
    <w:rsid w:val="007472E0"/>
    <w:rsid w:val="0075482B"/>
    <w:rsid w:val="0076142A"/>
    <w:rsid w:val="00764FA5"/>
    <w:rsid w:val="007677F5"/>
    <w:rsid w:val="00767F4A"/>
    <w:rsid w:val="00773048"/>
    <w:rsid w:val="00773E88"/>
    <w:rsid w:val="00774BB7"/>
    <w:rsid w:val="0077591B"/>
    <w:rsid w:val="0078355E"/>
    <w:rsid w:val="00785A32"/>
    <w:rsid w:val="0078663C"/>
    <w:rsid w:val="0078776A"/>
    <w:rsid w:val="00794D46"/>
    <w:rsid w:val="00795764"/>
    <w:rsid w:val="007A107E"/>
    <w:rsid w:val="007A5C86"/>
    <w:rsid w:val="007B06E8"/>
    <w:rsid w:val="007B6E15"/>
    <w:rsid w:val="007D1A49"/>
    <w:rsid w:val="007D6241"/>
    <w:rsid w:val="007D7DFF"/>
    <w:rsid w:val="007E100E"/>
    <w:rsid w:val="007E1886"/>
    <w:rsid w:val="007E2EC1"/>
    <w:rsid w:val="007E300F"/>
    <w:rsid w:val="007E44DD"/>
    <w:rsid w:val="007F32BD"/>
    <w:rsid w:val="007F3433"/>
    <w:rsid w:val="007F7BD9"/>
    <w:rsid w:val="00802467"/>
    <w:rsid w:val="0080255F"/>
    <w:rsid w:val="008046B5"/>
    <w:rsid w:val="008053EB"/>
    <w:rsid w:val="00816905"/>
    <w:rsid w:val="008172A8"/>
    <w:rsid w:val="00822196"/>
    <w:rsid w:val="008260A7"/>
    <w:rsid w:val="008339EB"/>
    <w:rsid w:val="00844523"/>
    <w:rsid w:val="00854C36"/>
    <w:rsid w:val="00860307"/>
    <w:rsid w:val="008663A6"/>
    <w:rsid w:val="00867AC5"/>
    <w:rsid w:val="008700D7"/>
    <w:rsid w:val="00871B12"/>
    <w:rsid w:val="0087410E"/>
    <w:rsid w:val="008762AB"/>
    <w:rsid w:val="00877891"/>
    <w:rsid w:val="00880EBC"/>
    <w:rsid w:val="00881E89"/>
    <w:rsid w:val="00885ACF"/>
    <w:rsid w:val="00897B8E"/>
    <w:rsid w:val="008A12FC"/>
    <w:rsid w:val="008A57F7"/>
    <w:rsid w:val="008A5D17"/>
    <w:rsid w:val="008B57E3"/>
    <w:rsid w:val="008C54DE"/>
    <w:rsid w:val="008D360B"/>
    <w:rsid w:val="008D455F"/>
    <w:rsid w:val="008E70A5"/>
    <w:rsid w:val="008E72D6"/>
    <w:rsid w:val="008E7C99"/>
    <w:rsid w:val="008F1A0E"/>
    <w:rsid w:val="008F287A"/>
    <w:rsid w:val="008F51E9"/>
    <w:rsid w:val="009007A6"/>
    <w:rsid w:val="009041E4"/>
    <w:rsid w:val="00904987"/>
    <w:rsid w:val="0091046A"/>
    <w:rsid w:val="00915239"/>
    <w:rsid w:val="00920D16"/>
    <w:rsid w:val="00922243"/>
    <w:rsid w:val="009223DA"/>
    <w:rsid w:val="00922F18"/>
    <w:rsid w:val="00923ED8"/>
    <w:rsid w:val="00930485"/>
    <w:rsid w:val="00931FAE"/>
    <w:rsid w:val="00933D1B"/>
    <w:rsid w:val="00935466"/>
    <w:rsid w:val="00942D9A"/>
    <w:rsid w:val="00950822"/>
    <w:rsid w:val="009577BE"/>
    <w:rsid w:val="009659A5"/>
    <w:rsid w:val="00975BF9"/>
    <w:rsid w:val="00976A2F"/>
    <w:rsid w:val="009862AE"/>
    <w:rsid w:val="009911DD"/>
    <w:rsid w:val="0099610B"/>
    <w:rsid w:val="00997F5D"/>
    <w:rsid w:val="009B6FFA"/>
    <w:rsid w:val="009C2062"/>
    <w:rsid w:val="009C613B"/>
    <w:rsid w:val="009D0258"/>
    <w:rsid w:val="009D23B4"/>
    <w:rsid w:val="009D5A93"/>
    <w:rsid w:val="009E5E72"/>
    <w:rsid w:val="009E64D9"/>
    <w:rsid w:val="009F4F76"/>
    <w:rsid w:val="00A004AE"/>
    <w:rsid w:val="00A0381F"/>
    <w:rsid w:val="00A03D93"/>
    <w:rsid w:val="00A123B7"/>
    <w:rsid w:val="00A21962"/>
    <w:rsid w:val="00A21DA1"/>
    <w:rsid w:val="00A2263B"/>
    <w:rsid w:val="00A243D1"/>
    <w:rsid w:val="00A352F0"/>
    <w:rsid w:val="00A41D40"/>
    <w:rsid w:val="00A44C50"/>
    <w:rsid w:val="00A45F2D"/>
    <w:rsid w:val="00A51026"/>
    <w:rsid w:val="00A52656"/>
    <w:rsid w:val="00A5600E"/>
    <w:rsid w:val="00A612BE"/>
    <w:rsid w:val="00A704B8"/>
    <w:rsid w:val="00A70CEB"/>
    <w:rsid w:val="00A735E7"/>
    <w:rsid w:val="00A77496"/>
    <w:rsid w:val="00A77690"/>
    <w:rsid w:val="00A829FB"/>
    <w:rsid w:val="00A970E6"/>
    <w:rsid w:val="00AA10F0"/>
    <w:rsid w:val="00AA4B1E"/>
    <w:rsid w:val="00AA691B"/>
    <w:rsid w:val="00AB1A16"/>
    <w:rsid w:val="00AB2427"/>
    <w:rsid w:val="00AB5FA6"/>
    <w:rsid w:val="00AB641F"/>
    <w:rsid w:val="00AC148A"/>
    <w:rsid w:val="00AC4010"/>
    <w:rsid w:val="00AD0BE2"/>
    <w:rsid w:val="00AD2715"/>
    <w:rsid w:val="00AD48DA"/>
    <w:rsid w:val="00AD7866"/>
    <w:rsid w:val="00AE082B"/>
    <w:rsid w:val="00AE11DE"/>
    <w:rsid w:val="00AE1F4F"/>
    <w:rsid w:val="00AE35C5"/>
    <w:rsid w:val="00AE4938"/>
    <w:rsid w:val="00AF43BB"/>
    <w:rsid w:val="00AF4779"/>
    <w:rsid w:val="00AF7E0D"/>
    <w:rsid w:val="00AF7EA0"/>
    <w:rsid w:val="00B00B73"/>
    <w:rsid w:val="00B029B9"/>
    <w:rsid w:val="00B07BF1"/>
    <w:rsid w:val="00B1018E"/>
    <w:rsid w:val="00B12CFD"/>
    <w:rsid w:val="00B13408"/>
    <w:rsid w:val="00B13749"/>
    <w:rsid w:val="00B16CA1"/>
    <w:rsid w:val="00B200E3"/>
    <w:rsid w:val="00B21A56"/>
    <w:rsid w:val="00B25A35"/>
    <w:rsid w:val="00B36092"/>
    <w:rsid w:val="00B43982"/>
    <w:rsid w:val="00B65F54"/>
    <w:rsid w:val="00B67EC8"/>
    <w:rsid w:val="00B8055B"/>
    <w:rsid w:val="00B87297"/>
    <w:rsid w:val="00B95E62"/>
    <w:rsid w:val="00BA4322"/>
    <w:rsid w:val="00BA458E"/>
    <w:rsid w:val="00BA5616"/>
    <w:rsid w:val="00BA5BFD"/>
    <w:rsid w:val="00BB04B5"/>
    <w:rsid w:val="00BB1181"/>
    <w:rsid w:val="00BB2C5C"/>
    <w:rsid w:val="00BC2974"/>
    <w:rsid w:val="00BC32C8"/>
    <w:rsid w:val="00BC73A0"/>
    <w:rsid w:val="00BD09E2"/>
    <w:rsid w:val="00BD4E7A"/>
    <w:rsid w:val="00BD5BD0"/>
    <w:rsid w:val="00BD6F37"/>
    <w:rsid w:val="00BE3598"/>
    <w:rsid w:val="00BE3721"/>
    <w:rsid w:val="00BE37E3"/>
    <w:rsid w:val="00BE6D14"/>
    <w:rsid w:val="00BE7B2E"/>
    <w:rsid w:val="00BF1CBB"/>
    <w:rsid w:val="00BF521E"/>
    <w:rsid w:val="00BF65B6"/>
    <w:rsid w:val="00C00D8C"/>
    <w:rsid w:val="00C0628B"/>
    <w:rsid w:val="00C068F8"/>
    <w:rsid w:val="00C13956"/>
    <w:rsid w:val="00C13FFA"/>
    <w:rsid w:val="00C169B1"/>
    <w:rsid w:val="00C16DC8"/>
    <w:rsid w:val="00C2432A"/>
    <w:rsid w:val="00C25EAC"/>
    <w:rsid w:val="00C31EBF"/>
    <w:rsid w:val="00C33585"/>
    <w:rsid w:val="00C34522"/>
    <w:rsid w:val="00C34FA4"/>
    <w:rsid w:val="00C37D65"/>
    <w:rsid w:val="00C4168E"/>
    <w:rsid w:val="00C53915"/>
    <w:rsid w:val="00C56E85"/>
    <w:rsid w:val="00C642DF"/>
    <w:rsid w:val="00C74E5B"/>
    <w:rsid w:val="00C76CD6"/>
    <w:rsid w:val="00C8431C"/>
    <w:rsid w:val="00C85537"/>
    <w:rsid w:val="00C932F9"/>
    <w:rsid w:val="00CA32FD"/>
    <w:rsid w:val="00CB1805"/>
    <w:rsid w:val="00CB19D1"/>
    <w:rsid w:val="00CB3691"/>
    <w:rsid w:val="00CC1D89"/>
    <w:rsid w:val="00CC1E94"/>
    <w:rsid w:val="00CD56F0"/>
    <w:rsid w:val="00CE16F5"/>
    <w:rsid w:val="00CE5194"/>
    <w:rsid w:val="00CE592C"/>
    <w:rsid w:val="00CF3BAF"/>
    <w:rsid w:val="00CF475D"/>
    <w:rsid w:val="00CF635E"/>
    <w:rsid w:val="00CF7896"/>
    <w:rsid w:val="00D00E0D"/>
    <w:rsid w:val="00D02D62"/>
    <w:rsid w:val="00D115E5"/>
    <w:rsid w:val="00D11B2F"/>
    <w:rsid w:val="00D30C58"/>
    <w:rsid w:val="00D369F6"/>
    <w:rsid w:val="00D411D8"/>
    <w:rsid w:val="00D44FD7"/>
    <w:rsid w:val="00D47782"/>
    <w:rsid w:val="00D54A58"/>
    <w:rsid w:val="00D57995"/>
    <w:rsid w:val="00D63516"/>
    <w:rsid w:val="00D63ECD"/>
    <w:rsid w:val="00D66E2D"/>
    <w:rsid w:val="00D70F00"/>
    <w:rsid w:val="00D73B2F"/>
    <w:rsid w:val="00D7761D"/>
    <w:rsid w:val="00D7781A"/>
    <w:rsid w:val="00D77C98"/>
    <w:rsid w:val="00D80577"/>
    <w:rsid w:val="00D826A6"/>
    <w:rsid w:val="00D85404"/>
    <w:rsid w:val="00D86646"/>
    <w:rsid w:val="00D91197"/>
    <w:rsid w:val="00D96DBB"/>
    <w:rsid w:val="00DA406B"/>
    <w:rsid w:val="00DA4B15"/>
    <w:rsid w:val="00DA6D04"/>
    <w:rsid w:val="00DA711E"/>
    <w:rsid w:val="00DB2A38"/>
    <w:rsid w:val="00DB4465"/>
    <w:rsid w:val="00DC0EF0"/>
    <w:rsid w:val="00DD3553"/>
    <w:rsid w:val="00DE2FEE"/>
    <w:rsid w:val="00DE3648"/>
    <w:rsid w:val="00DF3E07"/>
    <w:rsid w:val="00DF42DA"/>
    <w:rsid w:val="00DF5E0D"/>
    <w:rsid w:val="00E00B36"/>
    <w:rsid w:val="00E066EE"/>
    <w:rsid w:val="00E07AAF"/>
    <w:rsid w:val="00E115AC"/>
    <w:rsid w:val="00E14D56"/>
    <w:rsid w:val="00E16520"/>
    <w:rsid w:val="00E16F2F"/>
    <w:rsid w:val="00E31D26"/>
    <w:rsid w:val="00E36675"/>
    <w:rsid w:val="00E36E5D"/>
    <w:rsid w:val="00E57A5F"/>
    <w:rsid w:val="00E57E72"/>
    <w:rsid w:val="00E6062A"/>
    <w:rsid w:val="00E61597"/>
    <w:rsid w:val="00E64B07"/>
    <w:rsid w:val="00E6572A"/>
    <w:rsid w:val="00E678EF"/>
    <w:rsid w:val="00E841C7"/>
    <w:rsid w:val="00E97E86"/>
    <w:rsid w:val="00EA14A0"/>
    <w:rsid w:val="00EA33F1"/>
    <w:rsid w:val="00EA3B28"/>
    <w:rsid w:val="00EA6C98"/>
    <w:rsid w:val="00EB47E6"/>
    <w:rsid w:val="00EB7054"/>
    <w:rsid w:val="00EC1C67"/>
    <w:rsid w:val="00EC320D"/>
    <w:rsid w:val="00EC35BC"/>
    <w:rsid w:val="00EC6CAA"/>
    <w:rsid w:val="00ED2502"/>
    <w:rsid w:val="00EE1EB6"/>
    <w:rsid w:val="00EE7E75"/>
    <w:rsid w:val="00EF0E4B"/>
    <w:rsid w:val="00EF20A2"/>
    <w:rsid w:val="00EF4302"/>
    <w:rsid w:val="00EF693B"/>
    <w:rsid w:val="00F02A7B"/>
    <w:rsid w:val="00F13428"/>
    <w:rsid w:val="00F142A8"/>
    <w:rsid w:val="00F15569"/>
    <w:rsid w:val="00F20F80"/>
    <w:rsid w:val="00F22818"/>
    <w:rsid w:val="00F249C5"/>
    <w:rsid w:val="00F25593"/>
    <w:rsid w:val="00F31A65"/>
    <w:rsid w:val="00F33F29"/>
    <w:rsid w:val="00F532EB"/>
    <w:rsid w:val="00F55CC9"/>
    <w:rsid w:val="00F60535"/>
    <w:rsid w:val="00F60C7E"/>
    <w:rsid w:val="00F648D7"/>
    <w:rsid w:val="00F7264F"/>
    <w:rsid w:val="00F74255"/>
    <w:rsid w:val="00F77AD9"/>
    <w:rsid w:val="00F84E5C"/>
    <w:rsid w:val="00F867E3"/>
    <w:rsid w:val="00F91242"/>
    <w:rsid w:val="00F9239D"/>
    <w:rsid w:val="00F92AEC"/>
    <w:rsid w:val="00FA6C43"/>
    <w:rsid w:val="00FA7337"/>
    <w:rsid w:val="00FA738E"/>
    <w:rsid w:val="00FA7496"/>
    <w:rsid w:val="00FB1FD4"/>
    <w:rsid w:val="00FB7C03"/>
    <w:rsid w:val="00FC1192"/>
    <w:rsid w:val="00FC27DB"/>
    <w:rsid w:val="00FC3911"/>
    <w:rsid w:val="00FD020E"/>
    <w:rsid w:val="00FD5D33"/>
    <w:rsid w:val="00FE2E8B"/>
    <w:rsid w:val="00FE3630"/>
    <w:rsid w:val="00FE6654"/>
    <w:rsid w:val="00FF06C8"/>
    <w:rsid w:val="00FF107A"/>
    <w:rsid w:val="00FF2D70"/>
    <w:rsid w:val="00FF7DAD"/>
    <w:rsid w:val="02C07EB3"/>
    <w:rsid w:val="02C62B35"/>
    <w:rsid w:val="039C3EAA"/>
    <w:rsid w:val="039D0E56"/>
    <w:rsid w:val="04172FE8"/>
    <w:rsid w:val="04761B01"/>
    <w:rsid w:val="049B3DCF"/>
    <w:rsid w:val="04B52867"/>
    <w:rsid w:val="04B56B26"/>
    <w:rsid w:val="05D428E0"/>
    <w:rsid w:val="06184FAC"/>
    <w:rsid w:val="065F1442"/>
    <w:rsid w:val="066C6D83"/>
    <w:rsid w:val="069B07A4"/>
    <w:rsid w:val="06AB7804"/>
    <w:rsid w:val="0718609D"/>
    <w:rsid w:val="081D22BD"/>
    <w:rsid w:val="088F739E"/>
    <w:rsid w:val="09672A54"/>
    <w:rsid w:val="09BA135F"/>
    <w:rsid w:val="0A053EB5"/>
    <w:rsid w:val="0B957740"/>
    <w:rsid w:val="0BB51881"/>
    <w:rsid w:val="0BF07BDA"/>
    <w:rsid w:val="0BF244B7"/>
    <w:rsid w:val="0CC2684F"/>
    <w:rsid w:val="0CD30CE9"/>
    <w:rsid w:val="0D2E3884"/>
    <w:rsid w:val="0D2F7927"/>
    <w:rsid w:val="0D4037F7"/>
    <w:rsid w:val="0D702B3F"/>
    <w:rsid w:val="0E213D39"/>
    <w:rsid w:val="0EFB7C6B"/>
    <w:rsid w:val="104D4DC5"/>
    <w:rsid w:val="10DE7CC1"/>
    <w:rsid w:val="112B6015"/>
    <w:rsid w:val="11556359"/>
    <w:rsid w:val="11B70029"/>
    <w:rsid w:val="126D12F3"/>
    <w:rsid w:val="128D2AB1"/>
    <w:rsid w:val="13253A8F"/>
    <w:rsid w:val="14117786"/>
    <w:rsid w:val="14A6264E"/>
    <w:rsid w:val="14B02D81"/>
    <w:rsid w:val="15DA1380"/>
    <w:rsid w:val="15F9556A"/>
    <w:rsid w:val="16AF39B2"/>
    <w:rsid w:val="17B43ECF"/>
    <w:rsid w:val="17FB1812"/>
    <w:rsid w:val="185D1F39"/>
    <w:rsid w:val="185E14DA"/>
    <w:rsid w:val="1976156B"/>
    <w:rsid w:val="199B1A9F"/>
    <w:rsid w:val="19DD0044"/>
    <w:rsid w:val="1A7841D7"/>
    <w:rsid w:val="1A843003"/>
    <w:rsid w:val="1B566A1D"/>
    <w:rsid w:val="1BC23802"/>
    <w:rsid w:val="1C1F23F4"/>
    <w:rsid w:val="1C842FE3"/>
    <w:rsid w:val="1D1B72C8"/>
    <w:rsid w:val="1D8B002F"/>
    <w:rsid w:val="1DB622C6"/>
    <w:rsid w:val="1DF34209"/>
    <w:rsid w:val="1DFD16AD"/>
    <w:rsid w:val="1EE00481"/>
    <w:rsid w:val="1EF80D2C"/>
    <w:rsid w:val="1F8B4F0A"/>
    <w:rsid w:val="1FA808F8"/>
    <w:rsid w:val="204A24F4"/>
    <w:rsid w:val="204F58C7"/>
    <w:rsid w:val="20A902C3"/>
    <w:rsid w:val="20B24AC2"/>
    <w:rsid w:val="213963BC"/>
    <w:rsid w:val="21611E24"/>
    <w:rsid w:val="21B11E97"/>
    <w:rsid w:val="22150952"/>
    <w:rsid w:val="2218649E"/>
    <w:rsid w:val="227E5313"/>
    <w:rsid w:val="22AC5BCD"/>
    <w:rsid w:val="23B3160E"/>
    <w:rsid w:val="244578E5"/>
    <w:rsid w:val="24965850"/>
    <w:rsid w:val="255C0A35"/>
    <w:rsid w:val="25C77990"/>
    <w:rsid w:val="27CD1E04"/>
    <w:rsid w:val="27D34374"/>
    <w:rsid w:val="285D27BB"/>
    <w:rsid w:val="28C302AE"/>
    <w:rsid w:val="28FF091D"/>
    <w:rsid w:val="292D49D8"/>
    <w:rsid w:val="29376A7F"/>
    <w:rsid w:val="2A7FB256"/>
    <w:rsid w:val="2B5C2D41"/>
    <w:rsid w:val="2B781675"/>
    <w:rsid w:val="2B7A13BF"/>
    <w:rsid w:val="2B895567"/>
    <w:rsid w:val="2B917B56"/>
    <w:rsid w:val="2B945B43"/>
    <w:rsid w:val="2BA271EA"/>
    <w:rsid w:val="2BA4711B"/>
    <w:rsid w:val="2BF079F6"/>
    <w:rsid w:val="2C175298"/>
    <w:rsid w:val="2C232666"/>
    <w:rsid w:val="2C2B29CA"/>
    <w:rsid w:val="2C443638"/>
    <w:rsid w:val="2C7E130F"/>
    <w:rsid w:val="2CB56029"/>
    <w:rsid w:val="2D852E71"/>
    <w:rsid w:val="2D9C3A18"/>
    <w:rsid w:val="2E114FDD"/>
    <w:rsid w:val="2E26099E"/>
    <w:rsid w:val="2E323ECD"/>
    <w:rsid w:val="2E4E45C4"/>
    <w:rsid w:val="2E6C3FF8"/>
    <w:rsid w:val="2E757372"/>
    <w:rsid w:val="2EC83B1E"/>
    <w:rsid w:val="2EDA0361"/>
    <w:rsid w:val="2EDA73C9"/>
    <w:rsid w:val="2F147825"/>
    <w:rsid w:val="2F886274"/>
    <w:rsid w:val="302A655A"/>
    <w:rsid w:val="30682C7A"/>
    <w:rsid w:val="315D30CA"/>
    <w:rsid w:val="31982892"/>
    <w:rsid w:val="31A76041"/>
    <w:rsid w:val="32062DDC"/>
    <w:rsid w:val="326066BC"/>
    <w:rsid w:val="337E678E"/>
    <w:rsid w:val="33A97DA2"/>
    <w:rsid w:val="33DB1FC0"/>
    <w:rsid w:val="33F7635C"/>
    <w:rsid w:val="34117B01"/>
    <w:rsid w:val="34BE3F01"/>
    <w:rsid w:val="350825E3"/>
    <w:rsid w:val="36424C30"/>
    <w:rsid w:val="37313B18"/>
    <w:rsid w:val="373A2B8B"/>
    <w:rsid w:val="37CB7EE7"/>
    <w:rsid w:val="38772A62"/>
    <w:rsid w:val="388A78E0"/>
    <w:rsid w:val="39065634"/>
    <w:rsid w:val="39372CC1"/>
    <w:rsid w:val="393B5238"/>
    <w:rsid w:val="396A2507"/>
    <w:rsid w:val="397D3D88"/>
    <w:rsid w:val="3A230977"/>
    <w:rsid w:val="3A4833B1"/>
    <w:rsid w:val="3AD5536C"/>
    <w:rsid w:val="3B0D6CC5"/>
    <w:rsid w:val="3B8F6F8B"/>
    <w:rsid w:val="3BDD57D8"/>
    <w:rsid w:val="3BF45BBB"/>
    <w:rsid w:val="3BF61227"/>
    <w:rsid w:val="3C070A0C"/>
    <w:rsid w:val="3C1B3311"/>
    <w:rsid w:val="3C2F4ACD"/>
    <w:rsid w:val="3C610A26"/>
    <w:rsid w:val="3CA640DC"/>
    <w:rsid w:val="3D0C0967"/>
    <w:rsid w:val="3D2C68ED"/>
    <w:rsid w:val="3D371390"/>
    <w:rsid w:val="3EDC507D"/>
    <w:rsid w:val="3EFA6EDD"/>
    <w:rsid w:val="3F1D617E"/>
    <w:rsid w:val="3F803BA1"/>
    <w:rsid w:val="3F8F0D88"/>
    <w:rsid w:val="3F9D5328"/>
    <w:rsid w:val="3F9F4419"/>
    <w:rsid w:val="3FA01E9C"/>
    <w:rsid w:val="3FBF7C72"/>
    <w:rsid w:val="40B45A80"/>
    <w:rsid w:val="417F558F"/>
    <w:rsid w:val="420F3162"/>
    <w:rsid w:val="42485F59"/>
    <w:rsid w:val="42664D8A"/>
    <w:rsid w:val="427B6C12"/>
    <w:rsid w:val="43227C96"/>
    <w:rsid w:val="43471949"/>
    <w:rsid w:val="43824F11"/>
    <w:rsid w:val="438559AC"/>
    <w:rsid w:val="43ED645B"/>
    <w:rsid w:val="442F7567"/>
    <w:rsid w:val="443543B8"/>
    <w:rsid w:val="447A3F27"/>
    <w:rsid w:val="44CD30D2"/>
    <w:rsid w:val="44F03D2A"/>
    <w:rsid w:val="45035A0A"/>
    <w:rsid w:val="454C3F66"/>
    <w:rsid w:val="45991206"/>
    <w:rsid w:val="45AD5BD3"/>
    <w:rsid w:val="45DF6719"/>
    <w:rsid w:val="45E850CA"/>
    <w:rsid w:val="46CC35EE"/>
    <w:rsid w:val="46E95F5B"/>
    <w:rsid w:val="46F06EDE"/>
    <w:rsid w:val="470661A7"/>
    <w:rsid w:val="4774493D"/>
    <w:rsid w:val="479161EB"/>
    <w:rsid w:val="47E62015"/>
    <w:rsid w:val="48FC3A9E"/>
    <w:rsid w:val="49341A0E"/>
    <w:rsid w:val="493A7502"/>
    <w:rsid w:val="49FE1A62"/>
    <w:rsid w:val="4A0B531D"/>
    <w:rsid w:val="4A567D5F"/>
    <w:rsid w:val="4B347A60"/>
    <w:rsid w:val="4B7842DC"/>
    <w:rsid w:val="4B7A2048"/>
    <w:rsid w:val="4D9D27DC"/>
    <w:rsid w:val="4E0771AF"/>
    <w:rsid w:val="4E183A13"/>
    <w:rsid w:val="50AD7815"/>
    <w:rsid w:val="50CA4D40"/>
    <w:rsid w:val="51C81B9D"/>
    <w:rsid w:val="51E23738"/>
    <w:rsid w:val="521A6267"/>
    <w:rsid w:val="528127A4"/>
    <w:rsid w:val="52B471A0"/>
    <w:rsid w:val="52D415BA"/>
    <w:rsid w:val="53373A29"/>
    <w:rsid w:val="53C47270"/>
    <w:rsid w:val="552E3C55"/>
    <w:rsid w:val="555C4A68"/>
    <w:rsid w:val="564A09BF"/>
    <w:rsid w:val="56D65BB5"/>
    <w:rsid w:val="56F10E1C"/>
    <w:rsid w:val="57707F44"/>
    <w:rsid w:val="57C31251"/>
    <w:rsid w:val="58045A1B"/>
    <w:rsid w:val="58DF44D7"/>
    <w:rsid w:val="58E17188"/>
    <w:rsid w:val="592760D5"/>
    <w:rsid w:val="59CC5E25"/>
    <w:rsid w:val="59D21123"/>
    <w:rsid w:val="5A5A305F"/>
    <w:rsid w:val="5A93063C"/>
    <w:rsid w:val="5A9824AE"/>
    <w:rsid w:val="5ACD5782"/>
    <w:rsid w:val="5AF53A87"/>
    <w:rsid w:val="5BBD0421"/>
    <w:rsid w:val="5C3A480E"/>
    <w:rsid w:val="5C990D82"/>
    <w:rsid w:val="5D43174A"/>
    <w:rsid w:val="5D781283"/>
    <w:rsid w:val="5DB22FA0"/>
    <w:rsid w:val="5DBE7A63"/>
    <w:rsid w:val="5DEE1C3E"/>
    <w:rsid w:val="5DFC1EDA"/>
    <w:rsid w:val="5E0433B9"/>
    <w:rsid w:val="5E947D60"/>
    <w:rsid w:val="5EAE0BB2"/>
    <w:rsid w:val="5EC90EB7"/>
    <w:rsid w:val="5F6B5137"/>
    <w:rsid w:val="5FE840AF"/>
    <w:rsid w:val="61574E39"/>
    <w:rsid w:val="61B85D3F"/>
    <w:rsid w:val="61BC3B1A"/>
    <w:rsid w:val="63233B27"/>
    <w:rsid w:val="63C60E3E"/>
    <w:rsid w:val="649D6667"/>
    <w:rsid w:val="64CE45BC"/>
    <w:rsid w:val="65492A2D"/>
    <w:rsid w:val="655567F9"/>
    <w:rsid w:val="65826A9E"/>
    <w:rsid w:val="65D26511"/>
    <w:rsid w:val="660E6AFB"/>
    <w:rsid w:val="664807AE"/>
    <w:rsid w:val="67044766"/>
    <w:rsid w:val="678C4BA6"/>
    <w:rsid w:val="678D2E7C"/>
    <w:rsid w:val="67C47270"/>
    <w:rsid w:val="67D91D00"/>
    <w:rsid w:val="68C30827"/>
    <w:rsid w:val="690B1322"/>
    <w:rsid w:val="69BE209D"/>
    <w:rsid w:val="6AAA304E"/>
    <w:rsid w:val="6AFE5858"/>
    <w:rsid w:val="6B0D68BD"/>
    <w:rsid w:val="6BB1439B"/>
    <w:rsid w:val="6BF86E35"/>
    <w:rsid w:val="6CCE02F1"/>
    <w:rsid w:val="6D553D40"/>
    <w:rsid w:val="6D6056CD"/>
    <w:rsid w:val="6D82620B"/>
    <w:rsid w:val="6D895973"/>
    <w:rsid w:val="6D9C0F37"/>
    <w:rsid w:val="6DD7212F"/>
    <w:rsid w:val="6DDC3D22"/>
    <w:rsid w:val="6DEE669E"/>
    <w:rsid w:val="6E070DA3"/>
    <w:rsid w:val="6E19640D"/>
    <w:rsid w:val="6ECE6ADE"/>
    <w:rsid w:val="6FC52A2D"/>
    <w:rsid w:val="6FFF64DB"/>
    <w:rsid w:val="704632AD"/>
    <w:rsid w:val="70675880"/>
    <w:rsid w:val="715C48A0"/>
    <w:rsid w:val="728D010A"/>
    <w:rsid w:val="72936D00"/>
    <w:rsid w:val="72EC6F6A"/>
    <w:rsid w:val="73953BB6"/>
    <w:rsid w:val="73A43A5D"/>
    <w:rsid w:val="73BA4C48"/>
    <w:rsid w:val="73FE4ED9"/>
    <w:rsid w:val="746D2641"/>
    <w:rsid w:val="74887B7F"/>
    <w:rsid w:val="752D2DAE"/>
    <w:rsid w:val="75360DF7"/>
    <w:rsid w:val="761338CF"/>
    <w:rsid w:val="76184D46"/>
    <w:rsid w:val="767B4C5B"/>
    <w:rsid w:val="76922A8D"/>
    <w:rsid w:val="77022ED6"/>
    <w:rsid w:val="777C730B"/>
    <w:rsid w:val="78482EF0"/>
    <w:rsid w:val="784833A0"/>
    <w:rsid w:val="79065074"/>
    <w:rsid w:val="793E1F00"/>
    <w:rsid w:val="7A9C2E37"/>
    <w:rsid w:val="7AA84833"/>
    <w:rsid w:val="7AAD1D53"/>
    <w:rsid w:val="7AE1506A"/>
    <w:rsid w:val="7AE17C27"/>
    <w:rsid w:val="7BA20401"/>
    <w:rsid w:val="7BC14440"/>
    <w:rsid w:val="7CCA6D05"/>
    <w:rsid w:val="7DA050EB"/>
    <w:rsid w:val="7DAC7021"/>
    <w:rsid w:val="7DD617D2"/>
    <w:rsid w:val="7E2A1BC0"/>
    <w:rsid w:val="7E591EB4"/>
    <w:rsid w:val="7E5C2F3C"/>
    <w:rsid w:val="7EB8009C"/>
    <w:rsid w:val="7ECB45E5"/>
    <w:rsid w:val="7EFFA9F7"/>
    <w:rsid w:val="7F723239"/>
    <w:rsid w:val="ADF8B7E3"/>
    <w:rsid w:val="E7FA7413"/>
    <w:rsid w:val="F4D0F49E"/>
    <w:rsid w:val="FB7F7F36"/>
    <w:rsid w:val="FFDF5FAB"/>
    <w:rsid w:val="FFFB52E1"/>
    <w:rsid w:val="FFFD1E5A"/>
    <w:rsid w:val="FFFEC3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6">
    <w:name w:val="heading 1"/>
    <w:basedOn w:val="1"/>
    <w:next w:val="1"/>
    <w:link w:val="68"/>
    <w:qFormat/>
    <w:uiPriority w:val="0"/>
    <w:pPr>
      <w:keepNext/>
      <w:keepLines/>
      <w:spacing w:before="340" w:after="330" w:line="578" w:lineRule="auto"/>
      <w:outlineLvl w:val="0"/>
    </w:pPr>
    <w:rPr>
      <w:b/>
      <w:bCs/>
      <w:kern w:val="44"/>
      <w:sz w:val="30"/>
      <w:szCs w:val="44"/>
    </w:rPr>
  </w:style>
  <w:style w:type="paragraph" w:styleId="7">
    <w:name w:val="heading 2"/>
    <w:basedOn w:val="1"/>
    <w:next w:val="1"/>
    <w:link w:val="97"/>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8">
    <w:name w:val="heading 3"/>
    <w:basedOn w:val="1"/>
    <w:next w:val="1"/>
    <w:link w:val="60"/>
    <w:qFormat/>
    <w:uiPriority w:val="0"/>
    <w:pPr>
      <w:keepNext/>
      <w:keepLines/>
      <w:spacing w:before="260" w:after="260" w:line="416" w:lineRule="auto"/>
      <w:jc w:val="center"/>
      <w:outlineLvl w:val="2"/>
    </w:pPr>
    <w:rPr>
      <w:rFonts w:ascii="宋体"/>
      <w:b/>
      <w:bCs/>
      <w:sz w:val="32"/>
      <w:szCs w:val="32"/>
    </w:rPr>
  </w:style>
  <w:style w:type="paragraph" w:styleId="9">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10">
    <w:name w:val="heading 5"/>
    <w:basedOn w:val="1"/>
    <w:next w:val="1"/>
    <w:qFormat/>
    <w:uiPriority w:val="0"/>
    <w:pPr>
      <w:keepNext/>
      <w:outlineLvl w:val="4"/>
    </w:pPr>
    <w:rPr>
      <w:rFonts w:ascii="宋体" w:hAnsi="Arial"/>
      <w:bCs/>
      <w:sz w:val="28"/>
    </w:rPr>
  </w:style>
  <w:style w:type="paragraph" w:styleId="11">
    <w:name w:val="heading 6"/>
    <w:basedOn w:val="1"/>
    <w:next w:val="1"/>
    <w:qFormat/>
    <w:uiPriority w:val="0"/>
    <w:pPr>
      <w:keepNext/>
      <w:autoSpaceDE w:val="0"/>
      <w:autoSpaceDN w:val="0"/>
      <w:adjustRightInd w:val="0"/>
      <w:spacing w:before="120" w:beforeLines="50" w:after="120" w:afterLines="50" w:line="300" w:lineRule="exact"/>
      <w:jc w:val="center"/>
      <w:outlineLvl w:val="5"/>
    </w:pPr>
    <w:rPr>
      <w:rFonts w:ascii="宋体" w:hAnsi="宋体"/>
      <w:kern w:val="0"/>
      <w:sz w:val="28"/>
    </w:rPr>
  </w:style>
  <w:style w:type="paragraph" w:styleId="12">
    <w:name w:val="heading 7"/>
    <w:basedOn w:val="1"/>
    <w:next w:val="1"/>
    <w:qFormat/>
    <w:uiPriority w:val="0"/>
    <w:pPr>
      <w:keepNext/>
      <w:keepLines/>
      <w:spacing w:before="240" w:after="64" w:line="320" w:lineRule="auto"/>
      <w:ind w:right="-24" w:rightChars="-10" w:firstLine="464" w:firstLineChars="225"/>
      <w:jc w:val="left"/>
      <w:outlineLvl w:val="6"/>
    </w:pPr>
    <w:rPr>
      <w:rFonts w:ascii="Arial" w:hAnsi="Arial" w:eastAsia="仿宋_GB2312" w:cs="Arial"/>
      <w:b/>
      <w:bCs/>
      <w:spacing w:val="-4"/>
      <w:sz w:val="24"/>
      <w:szCs w:val="24"/>
    </w:rPr>
  </w:style>
  <w:style w:type="paragraph" w:styleId="13">
    <w:name w:val="heading 8"/>
    <w:basedOn w:val="1"/>
    <w:next w:val="1"/>
    <w:link w:val="61"/>
    <w:qFormat/>
    <w:uiPriority w:val="0"/>
    <w:pPr>
      <w:keepNext/>
      <w:keepLines/>
      <w:spacing w:before="240" w:after="64" w:line="320" w:lineRule="auto"/>
      <w:outlineLvl w:val="7"/>
    </w:pPr>
    <w:rPr>
      <w:rFonts w:ascii="Arial" w:hAnsi="Arial" w:eastAsia="黑体"/>
      <w:sz w:val="24"/>
      <w:szCs w:val="24"/>
    </w:rPr>
  </w:style>
  <w:style w:type="character" w:default="1" w:styleId="43">
    <w:name w:val="Default Paragraph Font"/>
    <w:semiHidden/>
    <w:qFormat/>
    <w:uiPriority w:val="0"/>
  </w:style>
  <w:style w:type="table" w:default="1" w:styleId="41">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3">
    <w:name w:val="Body Text"/>
    <w:basedOn w:val="1"/>
    <w:next w:val="4"/>
    <w:qFormat/>
    <w:uiPriority w:val="0"/>
    <w:rPr>
      <w:rFonts w:ascii="宋体" w:hAnsi="Arial"/>
      <w:sz w:val="28"/>
    </w:rPr>
  </w:style>
  <w:style w:type="paragraph" w:customStyle="1" w:styleId="4">
    <w:name w:val="Default"/>
    <w:next w:val="5"/>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5">
    <w:name w:val="表格文字"/>
    <w:basedOn w:val="1"/>
    <w:qFormat/>
    <w:uiPriority w:val="0"/>
    <w:pPr>
      <w:spacing w:line="360" w:lineRule="exact"/>
      <w:jc w:val="center"/>
    </w:pPr>
    <w:rPr>
      <w:szCs w:val="20"/>
    </w:rPr>
  </w:style>
  <w:style w:type="paragraph" w:styleId="14">
    <w:name w:val="toc 7"/>
    <w:basedOn w:val="1"/>
    <w:next w:val="1"/>
    <w:semiHidden/>
    <w:qFormat/>
    <w:uiPriority w:val="0"/>
    <w:pPr>
      <w:ind w:left="1260"/>
      <w:jc w:val="left"/>
    </w:pPr>
    <w:rPr>
      <w:szCs w:val="21"/>
    </w:rPr>
  </w:style>
  <w:style w:type="paragraph" w:styleId="15">
    <w:name w:val="Normal Indent"/>
    <w:basedOn w:val="1"/>
    <w:qFormat/>
    <w:uiPriority w:val="0"/>
    <w:pPr>
      <w:ind w:firstLine="420" w:firstLineChars="200"/>
    </w:pPr>
  </w:style>
  <w:style w:type="paragraph" w:styleId="16">
    <w:name w:val="Document Map"/>
    <w:basedOn w:val="1"/>
    <w:semiHidden/>
    <w:qFormat/>
    <w:uiPriority w:val="0"/>
    <w:pPr>
      <w:shd w:val="clear" w:color="auto" w:fill="000080"/>
    </w:pPr>
  </w:style>
  <w:style w:type="paragraph" w:styleId="17">
    <w:name w:val="toa heading"/>
    <w:basedOn w:val="1"/>
    <w:next w:val="1"/>
    <w:qFormat/>
    <w:uiPriority w:val="0"/>
    <w:pPr>
      <w:spacing w:before="120"/>
    </w:pPr>
    <w:rPr>
      <w:rFonts w:ascii="Arial" w:hAnsi="Arial"/>
      <w:sz w:val="24"/>
    </w:rPr>
  </w:style>
  <w:style w:type="paragraph" w:styleId="18">
    <w:name w:val="annotation text"/>
    <w:basedOn w:val="1"/>
    <w:link w:val="62"/>
    <w:semiHidden/>
    <w:qFormat/>
    <w:uiPriority w:val="0"/>
    <w:pPr>
      <w:jc w:val="left"/>
    </w:pPr>
  </w:style>
  <w:style w:type="paragraph" w:styleId="19">
    <w:name w:val="Body Text 3"/>
    <w:basedOn w:val="1"/>
    <w:qFormat/>
    <w:uiPriority w:val="0"/>
    <w:rPr>
      <w:rFonts w:ascii="黑体" w:hAnsi="Arial" w:eastAsia="黑体"/>
      <w:b/>
      <w:sz w:val="28"/>
    </w:rPr>
  </w:style>
  <w:style w:type="paragraph" w:styleId="20">
    <w:name w:val="Body Text Indent"/>
    <w:basedOn w:val="1"/>
    <w:next w:val="21"/>
    <w:link w:val="63"/>
    <w:qFormat/>
    <w:uiPriority w:val="0"/>
    <w:pPr>
      <w:ind w:firstLine="645"/>
    </w:pPr>
    <w:rPr>
      <w:rFonts w:ascii="楷体_GB2312" w:eastAsia="楷体_GB2312"/>
      <w:sz w:val="32"/>
    </w:rPr>
  </w:style>
  <w:style w:type="paragraph" w:styleId="21">
    <w:name w:val="envelope return"/>
    <w:basedOn w:val="1"/>
    <w:qFormat/>
    <w:uiPriority w:val="0"/>
    <w:pPr>
      <w:snapToGrid w:val="0"/>
    </w:pPr>
    <w:rPr>
      <w:rFonts w:ascii="Arial" w:hAnsi="Arial"/>
    </w:rPr>
  </w:style>
  <w:style w:type="paragraph" w:styleId="22">
    <w:name w:val="toc 5"/>
    <w:basedOn w:val="1"/>
    <w:next w:val="1"/>
    <w:semiHidden/>
    <w:qFormat/>
    <w:uiPriority w:val="0"/>
    <w:pPr>
      <w:ind w:left="840"/>
      <w:jc w:val="left"/>
    </w:pPr>
    <w:rPr>
      <w:szCs w:val="21"/>
    </w:rPr>
  </w:style>
  <w:style w:type="paragraph" w:styleId="23">
    <w:name w:val="toc 3"/>
    <w:basedOn w:val="1"/>
    <w:next w:val="1"/>
    <w:qFormat/>
    <w:uiPriority w:val="39"/>
    <w:pPr>
      <w:ind w:left="420"/>
      <w:jc w:val="left"/>
    </w:pPr>
    <w:rPr>
      <w:iCs/>
      <w:sz w:val="24"/>
      <w:szCs w:val="24"/>
    </w:rPr>
  </w:style>
  <w:style w:type="paragraph" w:styleId="24">
    <w:name w:val="Plain Text"/>
    <w:basedOn w:val="1"/>
    <w:link w:val="64"/>
    <w:qFormat/>
    <w:uiPriority w:val="0"/>
    <w:rPr>
      <w:rFonts w:ascii="宋体" w:hAnsi="Courier New"/>
    </w:rPr>
  </w:style>
  <w:style w:type="paragraph" w:styleId="25">
    <w:name w:val="toc 8"/>
    <w:basedOn w:val="1"/>
    <w:next w:val="1"/>
    <w:semiHidden/>
    <w:qFormat/>
    <w:uiPriority w:val="0"/>
    <w:pPr>
      <w:ind w:left="1470"/>
      <w:jc w:val="left"/>
    </w:pPr>
    <w:rPr>
      <w:szCs w:val="21"/>
    </w:rPr>
  </w:style>
  <w:style w:type="paragraph" w:styleId="26">
    <w:name w:val="Date"/>
    <w:basedOn w:val="1"/>
    <w:next w:val="1"/>
    <w:link w:val="65"/>
    <w:qFormat/>
    <w:uiPriority w:val="0"/>
    <w:rPr>
      <w:b/>
      <w:sz w:val="28"/>
    </w:rPr>
  </w:style>
  <w:style w:type="paragraph" w:styleId="27">
    <w:name w:val="Body Text Indent 2"/>
    <w:basedOn w:val="1"/>
    <w:qFormat/>
    <w:uiPriority w:val="0"/>
    <w:pPr>
      <w:ind w:left="630" w:firstLine="645"/>
    </w:pPr>
    <w:rPr>
      <w:rFonts w:ascii="Arial" w:hAnsi="Arial" w:eastAsia="仿宋_GB2312"/>
      <w:sz w:val="32"/>
    </w:rPr>
  </w:style>
  <w:style w:type="paragraph" w:styleId="28">
    <w:name w:val="Balloon Text"/>
    <w:basedOn w:val="1"/>
    <w:link w:val="66"/>
    <w:qFormat/>
    <w:uiPriority w:val="0"/>
    <w:rPr>
      <w:sz w:val="18"/>
      <w:szCs w:val="18"/>
    </w:rPr>
  </w:style>
  <w:style w:type="paragraph" w:styleId="29">
    <w:name w:val="footer"/>
    <w:basedOn w:val="1"/>
    <w:qFormat/>
    <w:uiPriority w:val="99"/>
    <w:pPr>
      <w:tabs>
        <w:tab w:val="center" w:pos="4153"/>
        <w:tab w:val="right" w:pos="8306"/>
      </w:tabs>
      <w:snapToGrid w:val="0"/>
      <w:jc w:val="left"/>
    </w:pPr>
    <w:rPr>
      <w:sz w:val="18"/>
    </w:rPr>
  </w:style>
  <w:style w:type="paragraph" w:styleId="30">
    <w:name w:val="header"/>
    <w:basedOn w:val="1"/>
    <w:qFormat/>
    <w:uiPriority w:val="99"/>
    <w:pPr>
      <w:pBdr>
        <w:bottom w:val="single" w:color="auto" w:sz="6" w:space="1"/>
      </w:pBdr>
      <w:tabs>
        <w:tab w:val="center" w:pos="4153"/>
        <w:tab w:val="right" w:pos="8306"/>
      </w:tabs>
      <w:snapToGrid w:val="0"/>
      <w:jc w:val="center"/>
    </w:pPr>
    <w:rPr>
      <w:sz w:val="18"/>
    </w:rPr>
  </w:style>
  <w:style w:type="paragraph" w:styleId="31">
    <w:name w:val="toc 1"/>
    <w:basedOn w:val="1"/>
    <w:next w:val="1"/>
    <w:qFormat/>
    <w:uiPriority w:val="39"/>
    <w:pPr>
      <w:spacing w:before="120" w:after="120"/>
      <w:jc w:val="left"/>
    </w:pPr>
    <w:rPr>
      <w:caps/>
      <w:sz w:val="24"/>
      <w:szCs w:val="24"/>
    </w:rPr>
  </w:style>
  <w:style w:type="paragraph" w:styleId="32">
    <w:name w:val="toc 4"/>
    <w:basedOn w:val="1"/>
    <w:next w:val="1"/>
    <w:semiHidden/>
    <w:qFormat/>
    <w:uiPriority w:val="0"/>
    <w:pPr>
      <w:ind w:left="630"/>
      <w:jc w:val="left"/>
    </w:pPr>
    <w:rPr>
      <w:szCs w:val="21"/>
    </w:rPr>
  </w:style>
  <w:style w:type="paragraph" w:styleId="33">
    <w:name w:val="toc 6"/>
    <w:basedOn w:val="1"/>
    <w:next w:val="1"/>
    <w:semiHidden/>
    <w:qFormat/>
    <w:uiPriority w:val="0"/>
    <w:pPr>
      <w:ind w:left="1050"/>
      <w:jc w:val="left"/>
    </w:pPr>
    <w:rPr>
      <w:szCs w:val="21"/>
    </w:rPr>
  </w:style>
  <w:style w:type="paragraph" w:styleId="34">
    <w:name w:val="Body Text Indent 3"/>
    <w:basedOn w:val="1"/>
    <w:qFormat/>
    <w:uiPriority w:val="0"/>
    <w:pPr>
      <w:ind w:firstLine="645"/>
    </w:pPr>
    <w:rPr>
      <w:rFonts w:ascii="仿宋_GB2312" w:hAnsi="Arial" w:eastAsia="仿宋_GB2312"/>
      <w:color w:val="000000"/>
      <w:sz w:val="30"/>
    </w:rPr>
  </w:style>
  <w:style w:type="paragraph" w:styleId="35">
    <w:name w:val="toc 2"/>
    <w:basedOn w:val="1"/>
    <w:next w:val="1"/>
    <w:qFormat/>
    <w:uiPriority w:val="39"/>
    <w:pPr>
      <w:ind w:left="210"/>
      <w:jc w:val="left"/>
    </w:pPr>
    <w:rPr>
      <w:smallCaps/>
      <w:sz w:val="24"/>
      <w:szCs w:val="24"/>
    </w:rPr>
  </w:style>
  <w:style w:type="paragraph" w:styleId="36">
    <w:name w:val="toc 9"/>
    <w:basedOn w:val="1"/>
    <w:next w:val="1"/>
    <w:semiHidden/>
    <w:qFormat/>
    <w:uiPriority w:val="0"/>
    <w:pPr>
      <w:ind w:left="1680"/>
      <w:jc w:val="left"/>
    </w:pPr>
    <w:rPr>
      <w:szCs w:val="21"/>
    </w:rPr>
  </w:style>
  <w:style w:type="paragraph" w:styleId="37">
    <w:name w:val="Body Text 2"/>
    <w:basedOn w:val="1"/>
    <w:qFormat/>
    <w:uiPriority w:val="0"/>
    <w:rPr>
      <w:rFonts w:ascii="仿宋_GB2312" w:eastAsia="仿宋_GB2312"/>
      <w:b/>
      <w:sz w:val="24"/>
    </w:rPr>
  </w:style>
  <w:style w:type="paragraph" w:styleId="38">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39">
    <w:name w:val="index 1"/>
    <w:basedOn w:val="1"/>
    <w:next w:val="1"/>
    <w:semiHidden/>
    <w:qFormat/>
    <w:uiPriority w:val="0"/>
    <w:pPr>
      <w:jc w:val="center"/>
    </w:pPr>
    <w:rPr>
      <w:rFonts w:ascii="仿宋_GB2312" w:eastAsia="仿宋_GB2312"/>
      <w:b/>
      <w:bCs/>
      <w:sz w:val="28"/>
    </w:rPr>
  </w:style>
  <w:style w:type="paragraph" w:styleId="40">
    <w:name w:val="Title"/>
    <w:basedOn w:val="1"/>
    <w:next w:val="1"/>
    <w:link w:val="67"/>
    <w:qFormat/>
    <w:uiPriority w:val="0"/>
    <w:pPr>
      <w:spacing w:before="240" w:after="60"/>
      <w:jc w:val="center"/>
      <w:outlineLvl w:val="0"/>
    </w:pPr>
    <w:rPr>
      <w:rFonts w:ascii="Cambria" w:hAnsi="Cambria"/>
      <w:b/>
      <w:bCs/>
      <w:sz w:val="32"/>
      <w:szCs w:val="32"/>
    </w:r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0"/>
    <w:rPr>
      <w:color w:val="800080"/>
      <w:u w:val="none"/>
    </w:rPr>
  </w:style>
  <w:style w:type="character" w:styleId="47">
    <w:name w:val="Emphasis"/>
    <w:qFormat/>
    <w:uiPriority w:val="0"/>
    <w:rPr>
      <w:color w:val="CC0033"/>
    </w:rPr>
  </w:style>
  <w:style w:type="character" w:styleId="48">
    <w:name w:val="HTML Definition"/>
    <w:qFormat/>
    <w:uiPriority w:val="0"/>
  </w:style>
  <w:style w:type="character" w:styleId="49">
    <w:name w:val="HTML Typewriter"/>
    <w:qFormat/>
    <w:uiPriority w:val="0"/>
    <w:rPr>
      <w:rFonts w:ascii="monospace" w:hAnsi="monospace" w:eastAsia="monospace" w:cs="monospace"/>
      <w:sz w:val="20"/>
    </w:rPr>
  </w:style>
  <w:style w:type="character" w:styleId="50">
    <w:name w:val="HTML Acronym"/>
    <w:qFormat/>
    <w:uiPriority w:val="0"/>
  </w:style>
  <w:style w:type="character" w:styleId="51">
    <w:name w:val="HTML Variable"/>
    <w:qFormat/>
    <w:uiPriority w:val="0"/>
  </w:style>
  <w:style w:type="character" w:styleId="52">
    <w:name w:val="Hyperlink"/>
    <w:qFormat/>
    <w:uiPriority w:val="99"/>
    <w:rPr>
      <w:color w:val="0000FF"/>
      <w:u w:val="none"/>
    </w:rPr>
  </w:style>
  <w:style w:type="character" w:styleId="53">
    <w:name w:val="HTML Code"/>
    <w:qFormat/>
    <w:uiPriority w:val="0"/>
    <w:rPr>
      <w:rFonts w:hint="default" w:ascii="monospace" w:hAnsi="monospace" w:eastAsia="monospace" w:cs="monospace"/>
      <w:sz w:val="20"/>
    </w:rPr>
  </w:style>
  <w:style w:type="character" w:styleId="54">
    <w:name w:val="annotation reference"/>
    <w:semiHidden/>
    <w:qFormat/>
    <w:uiPriority w:val="0"/>
    <w:rPr>
      <w:sz w:val="21"/>
      <w:szCs w:val="21"/>
    </w:rPr>
  </w:style>
  <w:style w:type="character" w:styleId="55">
    <w:name w:val="HTML Cite"/>
    <w:qFormat/>
    <w:uiPriority w:val="0"/>
  </w:style>
  <w:style w:type="character" w:styleId="56">
    <w:name w:val="HTML Keyboard"/>
    <w:qFormat/>
    <w:uiPriority w:val="0"/>
    <w:rPr>
      <w:rFonts w:hint="default" w:ascii="monospace" w:hAnsi="monospace" w:eastAsia="monospace" w:cs="monospace"/>
      <w:sz w:val="20"/>
    </w:rPr>
  </w:style>
  <w:style w:type="character" w:styleId="57">
    <w:name w:val="HTML Sample"/>
    <w:qFormat/>
    <w:uiPriority w:val="0"/>
    <w:rPr>
      <w:rFonts w:hint="default" w:ascii="monospace" w:hAnsi="monospace" w:eastAsia="monospace" w:cs="monospace"/>
    </w:rPr>
  </w:style>
  <w:style w:type="character" w:customStyle="1" w:styleId="58">
    <w:name w:val="标题 1 Char"/>
    <w:link w:val="6"/>
    <w:qFormat/>
    <w:uiPriority w:val="0"/>
    <w:rPr>
      <w:b/>
      <w:bCs/>
      <w:kern w:val="44"/>
      <w:sz w:val="30"/>
      <w:szCs w:val="44"/>
    </w:rPr>
  </w:style>
  <w:style w:type="character" w:customStyle="1" w:styleId="59">
    <w:name w:val="标题 2 Char"/>
    <w:link w:val="7"/>
    <w:qFormat/>
    <w:uiPriority w:val="0"/>
    <w:rPr>
      <w:rFonts w:ascii="Arial" w:hAnsi="Arial" w:eastAsia="黑体"/>
      <w:b/>
      <w:bCs/>
      <w:sz w:val="32"/>
      <w:szCs w:val="32"/>
    </w:rPr>
  </w:style>
  <w:style w:type="character" w:customStyle="1" w:styleId="60">
    <w:name w:val="标题 3 Char"/>
    <w:link w:val="8"/>
    <w:qFormat/>
    <w:uiPriority w:val="0"/>
    <w:rPr>
      <w:rFonts w:ascii="宋体" w:eastAsia="宋体"/>
      <w:b/>
      <w:bCs/>
      <w:kern w:val="2"/>
      <w:sz w:val="32"/>
      <w:szCs w:val="32"/>
      <w:lang w:val="en-US" w:eastAsia="zh-CN" w:bidi="ar-SA"/>
    </w:rPr>
  </w:style>
  <w:style w:type="character" w:customStyle="1" w:styleId="61">
    <w:name w:val="标题 8 Char"/>
    <w:link w:val="13"/>
    <w:qFormat/>
    <w:uiPriority w:val="0"/>
    <w:rPr>
      <w:rFonts w:ascii="Arial" w:hAnsi="Arial" w:eastAsia="黑体"/>
      <w:kern w:val="2"/>
      <w:sz w:val="24"/>
      <w:szCs w:val="24"/>
      <w:lang w:val="en-US" w:eastAsia="zh-CN" w:bidi="ar-SA"/>
    </w:rPr>
  </w:style>
  <w:style w:type="character" w:customStyle="1" w:styleId="62">
    <w:name w:val="批注文字 Char"/>
    <w:link w:val="18"/>
    <w:qFormat/>
    <w:uiPriority w:val="0"/>
    <w:rPr>
      <w:rFonts w:eastAsia="宋体"/>
      <w:kern w:val="2"/>
      <w:sz w:val="21"/>
      <w:lang w:val="en-US" w:eastAsia="zh-CN" w:bidi="ar-SA"/>
    </w:rPr>
  </w:style>
  <w:style w:type="character" w:customStyle="1" w:styleId="63">
    <w:name w:val="正文文本缩进 Char"/>
    <w:link w:val="20"/>
    <w:qFormat/>
    <w:uiPriority w:val="0"/>
    <w:rPr>
      <w:rFonts w:ascii="楷体_GB2312" w:eastAsia="楷体_GB2312"/>
      <w:kern w:val="2"/>
      <w:sz w:val="32"/>
      <w:lang w:val="en-US" w:eastAsia="zh-CN" w:bidi="ar-SA"/>
    </w:rPr>
  </w:style>
  <w:style w:type="character" w:customStyle="1" w:styleId="64">
    <w:name w:val="纯文本 Char"/>
    <w:link w:val="24"/>
    <w:qFormat/>
    <w:locked/>
    <w:uiPriority w:val="0"/>
    <w:rPr>
      <w:rFonts w:ascii="宋体" w:hAnsi="Courier New"/>
      <w:kern w:val="2"/>
      <w:sz w:val="21"/>
    </w:rPr>
  </w:style>
  <w:style w:type="character" w:customStyle="1" w:styleId="65">
    <w:name w:val="日期 Char"/>
    <w:link w:val="26"/>
    <w:qFormat/>
    <w:locked/>
    <w:uiPriority w:val="0"/>
    <w:rPr>
      <w:rFonts w:eastAsia="宋体"/>
      <w:b/>
      <w:kern w:val="2"/>
      <w:sz w:val="28"/>
      <w:lang w:val="en-US" w:eastAsia="zh-CN" w:bidi="ar-SA"/>
    </w:rPr>
  </w:style>
  <w:style w:type="character" w:customStyle="1" w:styleId="66">
    <w:name w:val="批注框文本 Char"/>
    <w:link w:val="28"/>
    <w:qFormat/>
    <w:uiPriority w:val="0"/>
    <w:rPr>
      <w:kern w:val="2"/>
      <w:sz w:val="18"/>
      <w:szCs w:val="18"/>
    </w:rPr>
  </w:style>
  <w:style w:type="character" w:customStyle="1" w:styleId="67">
    <w:name w:val="标题 Char"/>
    <w:link w:val="40"/>
    <w:qFormat/>
    <w:uiPriority w:val="0"/>
    <w:rPr>
      <w:rFonts w:ascii="Cambria" w:hAnsi="Cambria" w:cs="Times New Roman"/>
      <w:b/>
      <w:bCs/>
      <w:kern w:val="2"/>
      <w:sz w:val="32"/>
      <w:szCs w:val="32"/>
    </w:rPr>
  </w:style>
  <w:style w:type="character" w:customStyle="1" w:styleId="68">
    <w:name w:val="标题 1 字符"/>
    <w:link w:val="6"/>
    <w:qFormat/>
    <w:uiPriority w:val="0"/>
    <w:rPr>
      <w:b/>
      <w:bCs/>
      <w:kern w:val="44"/>
      <w:sz w:val="30"/>
      <w:szCs w:val="44"/>
    </w:rPr>
  </w:style>
  <w:style w:type="character" w:customStyle="1" w:styleId="69">
    <w:name w:val="font21"/>
    <w:qFormat/>
    <w:uiPriority w:val="0"/>
    <w:rPr>
      <w:rFonts w:hint="eastAsia" w:ascii="宋体" w:hAnsi="宋体" w:eastAsia="宋体"/>
      <w:color w:val="3366FF"/>
      <w:sz w:val="24"/>
      <w:szCs w:val="24"/>
      <w:u w:val="none"/>
    </w:rPr>
  </w:style>
  <w:style w:type="character" w:customStyle="1" w:styleId="70">
    <w:name w:val="15"/>
    <w:qFormat/>
    <w:uiPriority w:val="0"/>
    <w:rPr>
      <w:rFonts w:hint="default" w:ascii="Times New Roman" w:hAnsi="Times New Roman" w:cs="Times New Roman"/>
      <w:b/>
      <w:kern w:val="44"/>
      <w:sz w:val="30"/>
      <w:szCs w:val="30"/>
    </w:rPr>
  </w:style>
  <w:style w:type="paragraph" w:customStyle="1" w:styleId="7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2">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7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74">
    <w:name w:val="文章正文"/>
    <w:basedOn w:val="1"/>
    <w:qFormat/>
    <w:uiPriority w:val="0"/>
    <w:pPr>
      <w:numPr>
        <w:ilvl w:val="1"/>
        <w:numId w:val="1"/>
      </w:numPr>
      <w:spacing w:beforeLines="50" w:afterLines="50" w:line="320" w:lineRule="exact"/>
      <w:ind w:left="0" w:firstLine="200" w:firstLineChars="200"/>
    </w:pPr>
    <w:rPr>
      <w:rFonts w:ascii="仿宋_GB2312" w:eastAsia="仿宋_GB2312"/>
      <w:sz w:val="28"/>
      <w:szCs w:val="24"/>
    </w:rPr>
  </w:style>
  <w:style w:type="paragraph" w:customStyle="1" w:styleId="75">
    <w:name w:val="Char Char Char Char Char Char Char1 Char"/>
    <w:basedOn w:val="1"/>
    <w:qFormat/>
    <w:uiPriority w:val="0"/>
    <w:rPr>
      <w:rFonts w:ascii="Tahoma" w:hAnsi="Tahoma"/>
      <w:sz w:val="24"/>
    </w:rPr>
  </w:style>
  <w:style w:type="paragraph" w:customStyle="1" w:styleId="76">
    <w:name w:val="SUR-需求定义-第4级"/>
    <w:basedOn w:val="9"/>
    <w:next w:val="1"/>
    <w:qFormat/>
    <w:uiPriority w:val="0"/>
    <w:pPr>
      <w:numPr>
        <w:ilvl w:val="3"/>
        <w:numId w:val="2"/>
      </w:numPr>
      <w:tabs>
        <w:tab w:val="left" w:pos="1080"/>
        <w:tab w:val="clear" w:pos="2934"/>
      </w:tabs>
      <w:spacing w:before="0" w:after="0"/>
      <w:ind w:left="-283" w:firstLine="283"/>
      <w:jc w:val="left"/>
    </w:pPr>
    <w:rPr>
      <w:rFonts w:cs="Arial"/>
      <w:b w:val="0"/>
      <w:color w:val="0000FF"/>
      <w:sz w:val="24"/>
      <w:szCs w:val="24"/>
    </w:rPr>
  </w:style>
  <w:style w:type="paragraph" w:customStyle="1" w:styleId="77">
    <w:name w:val="基本文字 Char"/>
    <w:basedOn w:val="1"/>
    <w:qFormat/>
    <w:uiPriority w:val="0"/>
    <w:pPr>
      <w:spacing w:before="156" w:line="400" w:lineRule="atLeast"/>
      <w:ind w:firstLine="540" w:firstLineChars="225"/>
    </w:pPr>
    <w:rPr>
      <w:sz w:val="24"/>
    </w:rPr>
  </w:style>
  <w:style w:type="paragraph" w:customStyle="1" w:styleId="78">
    <w:name w:val="样式1"/>
    <w:basedOn w:val="1"/>
    <w:qFormat/>
    <w:uiPriority w:val="0"/>
    <w:pPr>
      <w:numPr>
        <w:ilvl w:val="0"/>
        <w:numId w:val="3"/>
      </w:numPr>
      <w:adjustRightInd w:val="0"/>
      <w:textAlignment w:val="baseline"/>
    </w:pPr>
    <w:rPr>
      <w:rFonts w:ascii="宋体" w:hAnsi="宋体"/>
      <w:kern w:val="0"/>
    </w:rPr>
  </w:style>
  <w:style w:type="paragraph" w:customStyle="1" w:styleId="79">
    <w:name w:val="D&amp;L"/>
    <w:basedOn w:val="30"/>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80">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styleId="81">
    <w:name w:val="List Paragraph"/>
    <w:basedOn w:val="1"/>
    <w:qFormat/>
    <w:uiPriority w:val="99"/>
    <w:pPr>
      <w:ind w:firstLine="420" w:firstLineChars="200"/>
    </w:pPr>
    <w:rPr>
      <w:rFonts w:ascii="Calibri" w:hAnsi="Calibri"/>
      <w:szCs w:val="22"/>
    </w:rPr>
  </w:style>
  <w:style w:type="paragraph" w:customStyle="1" w:styleId="82">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8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84">
    <w:name w:val="_Style 8"/>
    <w:basedOn w:val="1"/>
    <w:qFormat/>
    <w:uiPriority w:val="0"/>
  </w:style>
  <w:style w:type="paragraph" w:customStyle="1" w:styleId="85">
    <w:name w:val="Char"/>
    <w:basedOn w:val="1"/>
    <w:qFormat/>
    <w:uiPriority w:val="0"/>
    <w:rPr>
      <w:rFonts w:ascii="Tahoma" w:hAnsi="Tahoma"/>
      <w:sz w:val="24"/>
    </w:rPr>
  </w:style>
  <w:style w:type="paragraph" w:customStyle="1" w:styleId="8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8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88">
    <w:name w:val="正文_0"/>
    <w:qFormat/>
    <w:uiPriority w:val="0"/>
    <w:pPr>
      <w:widowControl w:val="0"/>
      <w:jc w:val="both"/>
    </w:pPr>
    <w:rPr>
      <w:rFonts w:ascii="Tahoma" w:hAnsi="Tahoma" w:eastAsia="宋体" w:cs="Tahoma"/>
      <w:kern w:val="2"/>
      <w:sz w:val="21"/>
      <w:szCs w:val="22"/>
      <w:lang w:val="en-US" w:eastAsia="zh-CN" w:bidi="ar-SA"/>
    </w:rPr>
  </w:style>
  <w:style w:type="paragraph" w:customStyle="1" w:styleId="8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90">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91">
    <w:name w:val="p0"/>
    <w:basedOn w:val="1"/>
    <w:qFormat/>
    <w:uiPriority w:val="0"/>
    <w:pPr>
      <w:widowControl/>
    </w:pPr>
    <w:rPr>
      <w:kern w:val="0"/>
      <w:szCs w:val="21"/>
    </w:rPr>
  </w:style>
  <w:style w:type="paragraph" w:customStyle="1" w:styleId="92">
    <w:name w:val="二级标题"/>
    <w:basedOn w:val="1"/>
    <w:next w:val="74"/>
    <w:qFormat/>
    <w:uiPriority w:val="0"/>
    <w:pPr>
      <w:numPr>
        <w:ilvl w:val="0"/>
        <w:numId w:val="1"/>
      </w:numPr>
      <w:tabs>
        <w:tab w:val="left" w:pos="992"/>
        <w:tab w:val="clear" w:pos="425"/>
      </w:tabs>
      <w:ind w:left="992" w:hanging="567"/>
      <w:outlineLvl w:val="1"/>
    </w:pPr>
    <w:rPr>
      <w:rFonts w:ascii="黑体" w:eastAsia="黑体"/>
      <w:sz w:val="28"/>
      <w:szCs w:val="24"/>
    </w:rPr>
  </w:style>
  <w:style w:type="paragraph" w:customStyle="1" w:styleId="93">
    <w:name w:val="一级标题"/>
    <w:basedOn w:val="1"/>
    <w:next w:val="92"/>
    <w:qFormat/>
    <w:uiPriority w:val="0"/>
    <w:pPr>
      <w:numPr>
        <w:ilvl w:val="2"/>
        <w:numId w:val="1"/>
      </w:numPr>
      <w:tabs>
        <w:tab w:val="left" w:pos="425"/>
      </w:tabs>
      <w:spacing w:afterLines="100"/>
      <w:ind w:left="850" w:hanging="425"/>
      <w:outlineLvl w:val="0"/>
    </w:pPr>
    <w:rPr>
      <w:rFonts w:ascii="黑体" w:eastAsia="黑体"/>
      <w:sz w:val="30"/>
      <w:szCs w:val="28"/>
    </w:rPr>
  </w:style>
  <w:style w:type="paragraph" w:customStyle="1" w:styleId="94">
    <w:name w:val="xl31"/>
    <w:basedOn w:val="1"/>
    <w:qFormat/>
    <w:uiPriority w:val="0"/>
    <w:pPr>
      <w:widowControl/>
      <w:spacing w:before="100" w:beforeAutospacing="1" w:after="100" w:afterAutospacing="1"/>
      <w:jc w:val="center"/>
    </w:pPr>
    <w:rPr>
      <w:rFonts w:ascii="宋体" w:hAnsi="宋体"/>
      <w:b/>
      <w:bCs/>
      <w:kern w:val="0"/>
      <w:sz w:val="28"/>
      <w:szCs w:val="28"/>
    </w:rPr>
  </w:style>
  <w:style w:type="table" w:customStyle="1" w:styleId="95">
    <w:name w:val="Table Normal"/>
    <w:unhideWhenUsed/>
    <w:qFormat/>
    <w:uiPriority w:val="0"/>
    <w:rPr>
      <w:rFonts w:ascii="Arial" w:hAnsi="Arial" w:cs="Arial"/>
      <w:lang w:val="en-US" w:eastAsia="zh-CN" w:bidi="ar-SA"/>
    </w:rPr>
    <w:tblPr>
      <w:tblCellMar>
        <w:top w:w="0" w:type="dxa"/>
        <w:left w:w="0" w:type="dxa"/>
        <w:bottom w:w="0" w:type="dxa"/>
        <w:right w:w="0" w:type="dxa"/>
      </w:tblCellMar>
    </w:tblPr>
  </w:style>
  <w:style w:type="paragraph" w:customStyle="1" w:styleId="96">
    <w:name w:val="Body text|2"/>
    <w:basedOn w:val="1"/>
    <w:qFormat/>
    <w:uiPriority w:val="0"/>
    <w:pPr>
      <w:widowControl w:val="0"/>
      <w:shd w:val="clear" w:color="auto" w:fill="auto"/>
      <w:spacing w:line="681" w:lineRule="exact"/>
      <w:ind w:left="380" w:firstLine="20"/>
    </w:pPr>
    <w:rPr>
      <w:rFonts w:ascii="宋体" w:hAnsi="宋体" w:eastAsia="宋体" w:cs="宋体"/>
      <w:sz w:val="20"/>
      <w:szCs w:val="20"/>
      <w:u w:val="none"/>
      <w:shd w:val="clear" w:color="auto" w:fill="auto"/>
      <w:lang w:val="zh-TW" w:eastAsia="zh-TW" w:bidi="zh-TW"/>
    </w:rPr>
  </w:style>
  <w:style w:type="character" w:customStyle="1" w:styleId="97">
    <w:name w:val="标题 2 字符"/>
    <w:link w:val="7"/>
    <w:qFormat/>
    <w:uiPriority w:val="0"/>
    <w:rPr>
      <w:rFonts w:ascii="Arial" w:hAnsi="Arial" w:eastAsia="黑体"/>
      <w:b/>
      <w:bCs/>
      <w:sz w:val="32"/>
      <w:szCs w:val="32"/>
    </w:rPr>
  </w:style>
  <w:style w:type="paragraph" w:customStyle="1" w:styleId="98">
    <w:name w:val="Body text|1"/>
    <w:basedOn w:val="1"/>
    <w:qFormat/>
    <w:uiPriority w:val="0"/>
    <w:pPr>
      <w:widowControl w:val="0"/>
      <w:shd w:val="clear" w:color="auto" w:fill="auto"/>
      <w:spacing w:line="391"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83</Pages>
  <Words>39355</Words>
  <Characters>41315</Characters>
  <Lines>250</Lines>
  <Paragraphs>70</Paragraphs>
  <TotalTime>1</TotalTime>
  <ScaleCrop>false</ScaleCrop>
  <LinksUpToDate>false</LinksUpToDate>
  <CharactersWithSpaces>44811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2019-07-30T10:27:00Z</dcterms:created>
  <dc:creator>Administrator</dc:creator>
  <cp:lastModifiedBy>卡萨.布兰卡</cp:lastModifiedBy>
  <cp:lastPrinted>2022-12-16T05:44:00Z</cp:lastPrinted>
  <dcterms:modified xsi:type="dcterms:W3CDTF">2022-12-19T04:38:14Z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14A0445C80DA440A94F22EF2BA6E351D</vt:lpwstr>
  </property>
</Properties>
</file>